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C424A">
      <w:pPr>
        <w:rPr>
          <w:rFonts w:asciiTheme="minorEastAsia" w:hAnsiTheme="minorEastAsia" w:eastAsiaTheme="minorEastAsia" w:cstheme="minorEastAsia"/>
          <w:color w:val="auto"/>
          <w:szCs w:val="28"/>
          <w:highlight w:val="none"/>
        </w:rPr>
      </w:pPr>
    </w:p>
    <w:p w14:paraId="0CD6B3B2">
      <w:pPr>
        <w:rPr>
          <w:rFonts w:asciiTheme="minorEastAsia" w:hAnsiTheme="minorEastAsia" w:eastAsiaTheme="minorEastAsia" w:cstheme="minorEastAsia"/>
          <w:color w:val="auto"/>
          <w:szCs w:val="28"/>
          <w:highlight w:val="none"/>
          <w:shd w:val="clear" w:color="auto" w:fill="FFFFFF"/>
        </w:rPr>
      </w:pPr>
    </w:p>
    <w:p w14:paraId="6C3122FC">
      <w:pPr>
        <w:pStyle w:val="2"/>
        <w:ind w:firstLine="640"/>
        <w:rPr>
          <w:color w:val="auto"/>
          <w:highlight w:val="none"/>
        </w:rPr>
      </w:pPr>
    </w:p>
    <w:p w14:paraId="357E96FA">
      <w:pPr>
        <w:pStyle w:val="2"/>
        <w:ind w:firstLine="640"/>
        <w:rPr>
          <w:color w:val="auto"/>
          <w:highlight w:val="none"/>
        </w:rPr>
      </w:pPr>
    </w:p>
    <w:p w14:paraId="1E3F7C55">
      <w:pPr>
        <w:pStyle w:val="19"/>
        <w:ind w:firstLine="1687"/>
        <w:rPr>
          <w:rFonts w:ascii="Arial" w:hAnsi="Arial" w:eastAsia="黑体"/>
          <w:b/>
          <w:bCs/>
          <w:color w:val="auto"/>
          <w:sz w:val="84"/>
          <w:szCs w:val="84"/>
          <w:highlight w:val="none"/>
          <w:shd w:val="clear" w:color="auto" w:fill="FFFFFF"/>
        </w:rPr>
      </w:pPr>
      <w:r>
        <w:rPr>
          <w:rFonts w:hint="eastAsia" w:ascii="Arial" w:hAnsi="Arial" w:eastAsia="黑体"/>
          <w:b/>
          <w:bCs/>
          <w:color w:val="auto"/>
          <w:sz w:val="84"/>
          <w:szCs w:val="84"/>
          <w:highlight w:val="none"/>
          <w:shd w:val="clear" w:color="auto" w:fill="FFFFFF"/>
        </w:rPr>
        <w:t>竞争性比选文件</w:t>
      </w:r>
    </w:p>
    <w:p w14:paraId="3AB0E273">
      <w:pPr>
        <w:rPr>
          <w:rFonts w:asciiTheme="minorEastAsia" w:hAnsiTheme="minorEastAsia" w:eastAsiaTheme="minorEastAsia" w:cstheme="minorEastAsia"/>
          <w:color w:val="auto"/>
          <w:szCs w:val="28"/>
          <w:highlight w:val="none"/>
        </w:rPr>
      </w:pPr>
    </w:p>
    <w:p w14:paraId="62EBEDDC">
      <w:pPr>
        <w:pStyle w:val="19"/>
        <w:ind w:firstLine="480"/>
        <w:rPr>
          <w:color w:val="auto"/>
          <w:highlight w:val="none"/>
        </w:rPr>
      </w:pPr>
    </w:p>
    <w:p w14:paraId="4B1BEB61">
      <w:pPr>
        <w:pStyle w:val="19"/>
        <w:ind w:firstLine="560"/>
        <w:rPr>
          <w:rFonts w:asciiTheme="minorEastAsia" w:hAnsiTheme="minorEastAsia" w:eastAsiaTheme="minorEastAsia" w:cstheme="minorEastAsia"/>
          <w:color w:val="auto"/>
          <w:sz w:val="28"/>
          <w:szCs w:val="28"/>
          <w:highlight w:val="none"/>
        </w:rPr>
      </w:pPr>
    </w:p>
    <w:p w14:paraId="3AE38383">
      <w:pPr>
        <w:pStyle w:val="19"/>
        <w:ind w:firstLine="560"/>
        <w:rPr>
          <w:rFonts w:asciiTheme="minorEastAsia" w:hAnsiTheme="minorEastAsia" w:eastAsiaTheme="minorEastAsia" w:cstheme="minorEastAsia"/>
          <w:color w:val="auto"/>
          <w:sz w:val="28"/>
          <w:szCs w:val="28"/>
          <w:highlight w:val="none"/>
        </w:rPr>
      </w:pPr>
    </w:p>
    <w:p w14:paraId="65C52444">
      <w:pPr>
        <w:rPr>
          <w:rFonts w:asciiTheme="minorEastAsia" w:hAnsiTheme="minorEastAsia" w:eastAsiaTheme="minorEastAsia" w:cstheme="minorEastAsia"/>
          <w:color w:val="auto"/>
          <w:szCs w:val="28"/>
          <w:highlight w:val="none"/>
        </w:rPr>
      </w:pPr>
    </w:p>
    <w:p w14:paraId="0CA35E15">
      <w:pPr>
        <w:pStyle w:val="26"/>
        <w:spacing w:line="480" w:lineRule="auto"/>
        <w:ind w:left="1393" w:leftChars="426" w:hanging="200" w:hangingChars="100"/>
        <w:jc w:val="both"/>
        <w:rPr>
          <w:rFonts w:hint="default" w:ascii="宋体" w:hAnsi="宋体" w:eastAsia="宋体" w:cs="宋体"/>
          <w:bCs/>
          <w:color w:val="auto"/>
          <w:sz w:val="24"/>
          <w:highlight w:val="none"/>
          <w:lang w:eastAsia="zh-CN"/>
        </w:rPr>
      </w:pPr>
      <w:r>
        <w:rPr>
          <w:rFonts w:hint="eastAsia" w:asciiTheme="minorEastAsia" w:hAnsiTheme="minorEastAsia" w:eastAsiaTheme="minorEastAsia" w:cstheme="minorEastAsia"/>
          <w:color w:val="auto"/>
          <w:szCs w:val="28"/>
          <w:highlight w:val="none"/>
        </w:rPr>
        <w:t xml:space="preserve">  </w:t>
      </w:r>
      <w:r>
        <w:rPr>
          <w:rFonts w:hint="eastAsia" w:ascii="宋体" w:hAnsi="宋体" w:cs="宋体"/>
          <w:b/>
          <w:color w:val="auto"/>
          <w:sz w:val="24"/>
          <w:highlight w:val="none"/>
        </w:rPr>
        <w:t>项目名称：</w:t>
      </w:r>
      <w:r>
        <w:rPr>
          <w:rFonts w:hint="eastAsia" w:ascii="宋体" w:hAnsi="宋体" w:cs="宋体"/>
          <w:bCs/>
          <w:color w:val="auto"/>
          <w:kern w:val="0"/>
          <w:sz w:val="24"/>
          <w:highlight w:val="none"/>
        </w:rPr>
        <w:t>重庆市建筑科学研究院有限公司</w:t>
      </w:r>
      <w:r>
        <w:rPr>
          <w:rFonts w:hint="eastAsia" w:ascii="宋体" w:hAnsi="宋体" w:cs="宋体"/>
          <w:bCs/>
          <w:color w:val="auto"/>
          <w:kern w:val="0"/>
          <w:sz w:val="24"/>
          <w:highlight w:val="none"/>
          <w:lang w:val="en-US" w:eastAsia="zh-CN"/>
        </w:rPr>
        <w:t>江西省吉安市技师学院项目后勤及劳务辅助分</w:t>
      </w:r>
      <w:r>
        <w:rPr>
          <w:rFonts w:hint="eastAsia" w:ascii="宋体" w:hAnsi="宋体" w:cs="宋体"/>
          <w:bCs/>
          <w:color w:val="auto"/>
          <w:kern w:val="0"/>
          <w:sz w:val="24"/>
          <w:highlight w:val="none"/>
        </w:rPr>
        <w:t>包</w:t>
      </w:r>
      <w:r>
        <w:rPr>
          <w:rFonts w:hint="eastAsia" w:ascii="宋体" w:hAnsi="宋体" w:cs="宋体"/>
          <w:bCs/>
          <w:color w:val="auto"/>
          <w:kern w:val="0"/>
          <w:sz w:val="24"/>
          <w:highlight w:val="none"/>
          <w:lang w:val="en-US" w:eastAsia="zh-CN"/>
        </w:rPr>
        <w:t>服务</w:t>
      </w:r>
    </w:p>
    <w:p w14:paraId="446E45EF">
      <w:pPr>
        <w:pStyle w:val="26"/>
        <w:spacing w:line="480" w:lineRule="auto"/>
        <w:ind w:firstLine="1446" w:firstLineChars="600"/>
        <w:jc w:val="both"/>
        <w:rPr>
          <w:rFonts w:hint="default" w:ascii="宋体" w:hAnsi="宋体" w:eastAsia="宋体" w:cs="宋体"/>
          <w:bCs/>
          <w:color w:val="auto"/>
          <w:sz w:val="24"/>
          <w:highlight w:val="none"/>
          <w:lang w:eastAsia="zh-CN"/>
        </w:rPr>
      </w:pPr>
      <w:r>
        <w:rPr>
          <w:rFonts w:hint="eastAsia" w:ascii="宋体" w:hAnsi="宋体" w:eastAsia="宋体" w:cs="宋体"/>
          <w:b/>
          <w:color w:val="auto"/>
          <w:sz w:val="24"/>
          <w:highlight w:val="none"/>
          <w:lang w:eastAsia="zh-CN"/>
        </w:rPr>
        <w:t>比选人</w:t>
      </w:r>
      <w:r>
        <w:rPr>
          <w:rFonts w:ascii="宋体" w:hAnsi="宋体" w:eastAsia="宋体" w:cs="宋体"/>
          <w:b/>
          <w:color w:val="auto"/>
          <w:sz w:val="24"/>
          <w:highlight w:val="none"/>
        </w:rPr>
        <w:t>：</w:t>
      </w:r>
      <w:r>
        <w:rPr>
          <w:rFonts w:ascii="宋体" w:hAnsi="宋体" w:eastAsia="宋体" w:cs="宋体"/>
          <w:bCs/>
          <w:color w:val="auto"/>
          <w:sz w:val="24"/>
          <w:highlight w:val="none"/>
          <w:lang w:eastAsia="zh-CN"/>
        </w:rPr>
        <w:t>重庆市建筑科学研究院有限公司</w:t>
      </w:r>
    </w:p>
    <w:p w14:paraId="7E256280">
      <w:pPr>
        <w:pStyle w:val="26"/>
        <w:spacing w:line="480" w:lineRule="auto"/>
        <w:ind w:firstLine="1446" w:firstLineChars="600"/>
        <w:jc w:val="both"/>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b/>
          <w:color w:val="auto"/>
          <w:sz w:val="24"/>
          <w:highlight w:val="none"/>
          <w:lang w:eastAsia="zh-CN"/>
        </w:rPr>
        <w:t>比选人</w:t>
      </w:r>
      <w:r>
        <w:rPr>
          <w:rFonts w:ascii="宋体" w:hAnsi="宋体" w:eastAsia="宋体" w:cs="宋体"/>
          <w:b/>
          <w:color w:val="auto"/>
          <w:sz w:val="24"/>
          <w:highlight w:val="none"/>
          <w:lang w:eastAsia="zh-CN"/>
        </w:rPr>
        <w:t>地址</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重庆市两江新区和孝路183号</w:t>
      </w:r>
    </w:p>
    <w:p w14:paraId="19DA3877">
      <w:pPr>
        <w:pStyle w:val="26"/>
        <w:spacing w:line="480" w:lineRule="auto"/>
        <w:ind w:firstLine="1446" w:firstLineChars="600"/>
        <w:jc w:val="both"/>
        <w:rPr>
          <w:rFonts w:hint="default" w:ascii="宋体" w:hAnsi="宋体" w:eastAsia="宋体" w:cs="宋体"/>
          <w:bCs/>
          <w:color w:val="auto"/>
          <w:sz w:val="24"/>
          <w:highlight w:val="none"/>
          <w:lang w:eastAsia="zh-CN"/>
        </w:rPr>
      </w:pPr>
      <w:r>
        <w:rPr>
          <w:rFonts w:ascii="宋体" w:hAnsi="宋体" w:eastAsia="宋体" w:cs="宋体"/>
          <w:b/>
          <w:color w:val="auto"/>
          <w:sz w:val="24"/>
          <w:highlight w:val="none"/>
          <w:lang w:eastAsia="zh-CN"/>
        </w:rPr>
        <w:t>联系人：</w:t>
      </w:r>
      <w:r>
        <w:rPr>
          <w:rFonts w:hint="eastAsia" w:ascii="宋体" w:hAnsi="宋体" w:eastAsia="宋体" w:cs="宋体"/>
          <w:bCs/>
          <w:color w:val="auto"/>
          <w:sz w:val="24"/>
          <w:highlight w:val="none"/>
          <w:lang w:val="en-US" w:eastAsia="zh-CN"/>
        </w:rPr>
        <w:t>盛老师</w:t>
      </w:r>
    </w:p>
    <w:p w14:paraId="7843CCDD">
      <w:pPr>
        <w:pStyle w:val="26"/>
        <w:spacing w:line="480" w:lineRule="auto"/>
        <w:ind w:firstLine="1446" w:firstLineChars="600"/>
        <w:jc w:val="both"/>
        <w:rPr>
          <w:rFonts w:hint="default"/>
          <w:b/>
          <w:color w:val="auto"/>
          <w:sz w:val="24"/>
          <w:highlight w:val="none"/>
          <w:lang w:val="en-US" w:eastAsia="zh-CN"/>
        </w:rPr>
      </w:pPr>
      <w:r>
        <w:rPr>
          <w:rFonts w:ascii="宋体" w:hAnsi="宋体" w:eastAsia="宋体" w:cs="宋体"/>
          <w:b/>
          <w:color w:val="auto"/>
          <w:sz w:val="24"/>
          <w:highlight w:val="none"/>
          <w:lang w:eastAsia="zh-CN"/>
        </w:rPr>
        <w:t>联系电话：</w:t>
      </w:r>
      <w:r>
        <w:rPr>
          <w:rFonts w:hint="eastAsia" w:ascii="宋体" w:hAnsi="宋体" w:eastAsia="宋体" w:cs="宋体"/>
          <w:bCs/>
          <w:color w:val="auto"/>
          <w:sz w:val="24"/>
          <w:highlight w:val="none"/>
          <w:lang w:val="en-US" w:eastAsia="zh-CN"/>
        </w:rPr>
        <w:t>023-63607933</w:t>
      </w:r>
    </w:p>
    <w:p w14:paraId="09214DD0">
      <w:pPr>
        <w:pStyle w:val="26"/>
        <w:spacing w:line="480" w:lineRule="auto"/>
        <w:ind w:firstLine="1446" w:firstLineChars="600"/>
        <w:jc w:val="both"/>
        <w:rPr>
          <w:rFonts w:hint="default"/>
          <w:b/>
          <w:color w:val="auto"/>
          <w:sz w:val="24"/>
          <w:highlight w:val="none"/>
          <w:lang w:eastAsia="zh-CN"/>
        </w:rPr>
      </w:pPr>
    </w:p>
    <w:p w14:paraId="5A778ABA">
      <w:pPr>
        <w:pStyle w:val="26"/>
        <w:spacing w:line="480" w:lineRule="auto"/>
        <w:ind w:firstLine="1446" w:firstLineChars="600"/>
        <w:jc w:val="both"/>
        <w:rPr>
          <w:rFonts w:hint="default"/>
          <w:b/>
          <w:color w:val="auto"/>
          <w:sz w:val="24"/>
          <w:highlight w:val="none"/>
          <w:lang w:eastAsia="zh-CN"/>
        </w:rPr>
      </w:pPr>
    </w:p>
    <w:p w14:paraId="0FFC6B9F">
      <w:pPr>
        <w:rPr>
          <w:rFonts w:asciiTheme="minorEastAsia" w:hAnsiTheme="minorEastAsia" w:eastAsiaTheme="minorEastAsia" w:cstheme="minorEastAsia"/>
          <w:color w:val="auto"/>
          <w:szCs w:val="28"/>
          <w:highlight w:val="none"/>
        </w:rPr>
      </w:pPr>
    </w:p>
    <w:p w14:paraId="287F1EEB">
      <w:pPr>
        <w:ind w:firstLine="562"/>
        <w:jc w:val="center"/>
        <w:rPr>
          <w:rFonts w:asciiTheme="minorEastAsia" w:hAnsiTheme="minorEastAsia" w:eastAsiaTheme="minorEastAsia" w:cstheme="minorEastAsia"/>
          <w:b/>
          <w:bCs/>
          <w:color w:val="auto"/>
          <w:szCs w:val="28"/>
          <w:highlight w:val="none"/>
          <w:shd w:val="clear" w:color="auto" w:fill="FFFFFF"/>
        </w:rPr>
      </w:pPr>
      <w:r>
        <w:rPr>
          <w:rFonts w:hint="eastAsia" w:asciiTheme="minorEastAsia" w:hAnsiTheme="minorEastAsia" w:eastAsiaTheme="minorEastAsia" w:cstheme="minorEastAsia"/>
          <w:b/>
          <w:bCs/>
          <w:color w:val="auto"/>
          <w:szCs w:val="28"/>
          <w:highlight w:val="none"/>
          <w:shd w:val="clear" w:color="auto" w:fill="FFFFFF"/>
        </w:rPr>
        <w:t>二〇二</w:t>
      </w:r>
      <w:r>
        <w:rPr>
          <w:rFonts w:hint="eastAsia" w:asciiTheme="minorEastAsia" w:hAnsiTheme="minorEastAsia" w:eastAsiaTheme="minorEastAsia" w:cstheme="minorEastAsia"/>
          <w:b/>
          <w:bCs/>
          <w:color w:val="auto"/>
          <w:szCs w:val="28"/>
          <w:highlight w:val="none"/>
          <w:shd w:val="clear" w:color="auto" w:fill="FFFFFF"/>
          <w:lang w:val="en-US" w:eastAsia="zh-CN"/>
        </w:rPr>
        <w:t>六</w:t>
      </w:r>
      <w:r>
        <w:rPr>
          <w:rFonts w:hint="eastAsia" w:asciiTheme="minorEastAsia" w:hAnsiTheme="minorEastAsia" w:eastAsiaTheme="minorEastAsia" w:cstheme="minorEastAsia"/>
          <w:b/>
          <w:bCs/>
          <w:color w:val="auto"/>
          <w:szCs w:val="28"/>
          <w:highlight w:val="none"/>
          <w:shd w:val="clear" w:color="auto" w:fill="FFFFFF"/>
        </w:rPr>
        <w:t>年</w:t>
      </w:r>
      <w:r>
        <w:rPr>
          <w:rFonts w:hint="eastAsia" w:asciiTheme="minorEastAsia" w:hAnsiTheme="minorEastAsia" w:eastAsiaTheme="minorEastAsia" w:cstheme="minorEastAsia"/>
          <w:b/>
          <w:bCs/>
          <w:color w:val="auto"/>
          <w:szCs w:val="28"/>
          <w:highlight w:val="none"/>
          <w:shd w:val="clear" w:color="auto" w:fill="FFFFFF"/>
          <w:lang w:val="en-US" w:eastAsia="zh-CN"/>
        </w:rPr>
        <w:t>八</w:t>
      </w:r>
      <w:r>
        <w:rPr>
          <w:rFonts w:hint="eastAsia" w:asciiTheme="minorEastAsia" w:hAnsiTheme="minorEastAsia" w:eastAsiaTheme="minorEastAsia" w:cstheme="minorEastAsia"/>
          <w:b/>
          <w:bCs/>
          <w:color w:val="auto"/>
          <w:szCs w:val="28"/>
          <w:highlight w:val="none"/>
          <w:shd w:val="clear" w:color="auto" w:fill="FFFFFF"/>
        </w:rPr>
        <w:t>月</w:t>
      </w:r>
    </w:p>
    <w:p w14:paraId="1F9552D1">
      <w:pPr>
        <w:ind w:firstLine="562"/>
        <w:jc w:val="left"/>
        <w:rPr>
          <w:rFonts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br w:type="page"/>
      </w:r>
    </w:p>
    <w:p w14:paraId="5AEED11D">
      <w:pPr>
        <w:ind w:firstLine="562"/>
        <w:jc w:val="center"/>
        <w:rPr>
          <w:rFonts w:hint="eastAsia"/>
          <w:b/>
          <w:bCs/>
          <w:color w:val="auto"/>
          <w:highlight w:val="none"/>
        </w:rPr>
      </w:pPr>
      <w:r>
        <w:rPr>
          <w:rFonts w:hint="eastAsia"/>
          <w:b/>
          <w:bCs/>
          <w:color w:val="auto"/>
          <w:highlight w:val="none"/>
        </w:rPr>
        <w:t>目   录</w:t>
      </w:r>
    </w:p>
    <w:p w14:paraId="4A7DE148">
      <w:pPr>
        <w:pStyle w:val="2"/>
        <w:rPr>
          <w:rFonts w:hint="eastAsia"/>
          <w:b/>
          <w:bCs/>
          <w:color w:val="auto"/>
          <w:highlight w:val="none"/>
        </w:rPr>
      </w:pPr>
    </w:p>
    <w:p w14:paraId="220A7AE4">
      <w:pPr>
        <w:pStyle w:val="3"/>
      </w:pPr>
    </w:p>
    <w:p w14:paraId="00E37D06">
      <w:pPr>
        <w:pStyle w:val="17"/>
        <w:tabs>
          <w:tab w:val="right" w:leader="dot" w:pos="9412"/>
        </w:tabs>
        <w:spacing w:line="240" w:lineRule="auto"/>
        <w:rPr>
          <w:sz w:val="24"/>
          <w:szCs w:val="18"/>
        </w:rPr>
      </w:pPr>
      <w:r>
        <w:rPr>
          <w:rFonts w:hint="eastAsia" w:ascii="宋体" w:hAnsi="宋体" w:cs="微软雅黑"/>
          <w:color w:val="auto"/>
          <w:sz w:val="20"/>
          <w:szCs w:val="20"/>
          <w:highlight w:val="none"/>
        </w:rPr>
        <w:fldChar w:fldCharType="begin"/>
      </w:r>
      <w:r>
        <w:rPr>
          <w:rFonts w:hint="eastAsia" w:ascii="宋体" w:hAnsi="宋体" w:cs="微软雅黑"/>
          <w:color w:val="auto"/>
          <w:sz w:val="20"/>
          <w:szCs w:val="20"/>
          <w:highlight w:val="none"/>
        </w:rPr>
        <w:instrText xml:space="preserve"> TOC \o "1-3" \h \z </w:instrText>
      </w:r>
      <w:r>
        <w:rPr>
          <w:rFonts w:hint="eastAsia" w:ascii="宋体" w:hAnsi="宋体" w:cs="微软雅黑"/>
          <w:color w:val="auto"/>
          <w:sz w:val="20"/>
          <w:szCs w:val="20"/>
          <w:highlight w:val="none"/>
        </w:rPr>
        <w:fldChar w:fldCharType="separate"/>
      </w: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_Toc22405 </w:instrText>
      </w:r>
      <w:r>
        <w:rPr>
          <w:rFonts w:hint="eastAsia" w:ascii="宋体" w:hAnsi="宋体" w:cs="微软雅黑"/>
          <w:sz w:val="24"/>
          <w:szCs w:val="20"/>
          <w:highlight w:val="none"/>
        </w:rPr>
        <w:fldChar w:fldCharType="separate"/>
      </w:r>
      <w:r>
        <w:rPr>
          <w:rFonts w:hint="eastAsia"/>
          <w:sz w:val="24"/>
          <w:szCs w:val="28"/>
        </w:rPr>
        <w:t xml:space="preserve">第一篇 </w:t>
      </w:r>
      <w:r>
        <w:rPr>
          <w:rFonts w:hint="eastAsia"/>
          <w:sz w:val="24"/>
          <w:szCs w:val="28"/>
          <w:highlight w:val="none"/>
        </w:rPr>
        <w:t>竞争性比选公告</w:t>
      </w:r>
      <w:r>
        <w:rPr>
          <w:sz w:val="24"/>
          <w:szCs w:val="18"/>
        </w:rPr>
        <w:tab/>
      </w:r>
      <w:r>
        <w:rPr>
          <w:sz w:val="24"/>
          <w:szCs w:val="18"/>
        </w:rPr>
        <w:fldChar w:fldCharType="begin"/>
      </w:r>
      <w:r>
        <w:rPr>
          <w:sz w:val="24"/>
          <w:szCs w:val="18"/>
        </w:rPr>
        <w:instrText xml:space="preserve"> PAGEREF _Toc22405 \h </w:instrText>
      </w:r>
      <w:r>
        <w:rPr>
          <w:sz w:val="24"/>
          <w:szCs w:val="18"/>
        </w:rPr>
        <w:fldChar w:fldCharType="separate"/>
      </w:r>
      <w:r>
        <w:rPr>
          <w:sz w:val="24"/>
          <w:szCs w:val="18"/>
        </w:rPr>
        <w:t>- 1 -</w:t>
      </w:r>
      <w:r>
        <w:rPr>
          <w:sz w:val="24"/>
          <w:szCs w:val="18"/>
        </w:rPr>
        <w:fldChar w:fldCharType="end"/>
      </w:r>
      <w:r>
        <w:rPr>
          <w:rFonts w:hint="eastAsia" w:ascii="宋体" w:hAnsi="宋体" w:cs="微软雅黑"/>
          <w:color w:val="auto"/>
          <w:sz w:val="24"/>
          <w:szCs w:val="20"/>
          <w:highlight w:val="none"/>
        </w:rPr>
        <w:fldChar w:fldCharType="end"/>
      </w:r>
    </w:p>
    <w:p w14:paraId="68CE6973">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_Toc7581 </w:instrText>
      </w:r>
      <w:r>
        <w:rPr>
          <w:rFonts w:hint="eastAsia" w:ascii="宋体" w:hAnsi="宋体" w:cs="微软雅黑"/>
          <w:sz w:val="24"/>
          <w:szCs w:val="20"/>
          <w:highlight w:val="none"/>
        </w:rPr>
        <w:fldChar w:fldCharType="separate"/>
      </w:r>
      <w:r>
        <w:rPr>
          <w:rFonts w:hint="eastAsia"/>
          <w:sz w:val="24"/>
          <w:szCs w:val="18"/>
          <w:highlight w:val="none"/>
        </w:rPr>
        <w:t>一、项目概述</w:t>
      </w:r>
      <w:r>
        <w:rPr>
          <w:sz w:val="24"/>
          <w:szCs w:val="18"/>
        </w:rPr>
        <w:tab/>
      </w:r>
      <w:r>
        <w:rPr>
          <w:sz w:val="24"/>
          <w:szCs w:val="18"/>
        </w:rPr>
        <w:fldChar w:fldCharType="begin"/>
      </w:r>
      <w:r>
        <w:rPr>
          <w:sz w:val="24"/>
          <w:szCs w:val="18"/>
        </w:rPr>
        <w:instrText xml:space="preserve"> PAGEREF _Toc7581 \h </w:instrText>
      </w:r>
      <w:r>
        <w:rPr>
          <w:sz w:val="24"/>
          <w:szCs w:val="18"/>
        </w:rPr>
        <w:fldChar w:fldCharType="separate"/>
      </w:r>
      <w:r>
        <w:rPr>
          <w:sz w:val="24"/>
          <w:szCs w:val="18"/>
        </w:rPr>
        <w:t>- 1 -</w:t>
      </w:r>
      <w:r>
        <w:rPr>
          <w:sz w:val="24"/>
          <w:szCs w:val="18"/>
        </w:rPr>
        <w:fldChar w:fldCharType="end"/>
      </w:r>
      <w:r>
        <w:rPr>
          <w:rFonts w:hint="eastAsia" w:ascii="宋体" w:hAnsi="宋体" w:cs="微软雅黑"/>
          <w:color w:val="auto"/>
          <w:sz w:val="24"/>
          <w:szCs w:val="20"/>
          <w:highlight w:val="none"/>
        </w:rPr>
        <w:fldChar w:fldCharType="end"/>
      </w:r>
    </w:p>
    <w:p w14:paraId="0D0E91AE">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_Toc9083 </w:instrText>
      </w:r>
      <w:r>
        <w:rPr>
          <w:rFonts w:hint="eastAsia" w:ascii="宋体" w:hAnsi="宋体" w:cs="微软雅黑"/>
          <w:sz w:val="24"/>
          <w:szCs w:val="20"/>
          <w:highlight w:val="none"/>
        </w:rPr>
        <w:fldChar w:fldCharType="separate"/>
      </w:r>
      <w:r>
        <w:rPr>
          <w:rFonts w:hint="eastAsia"/>
          <w:sz w:val="24"/>
          <w:szCs w:val="18"/>
          <w:highlight w:val="none"/>
        </w:rPr>
        <w:t>二、资金来源</w:t>
      </w:r>
      <w:r>
        <w:rPr>
          <w:sz w:val="24"/>
          <w:szCs w:val="18"/>
        </w:rPr>
        <w:tab/>
      </w:r>
      <w:r>
        <w:rPr>
          <w:sz w:val="24"/>
          <w:szCs w:val="18"/>
        </w:rPr>
        <w:fldChar w:fldCharType="begin"/>
      </w:r>
      <w:r>
        <w:rPr>
          <w:sz w:val="24"/>
          <w:szCs w:val="18"/>
        </w:rPr>
        <w:instrText xml:space="preserve"> PAGEREF _Toc9083 \h </w:instrText>
      </w:r>
      <w:r>
        <w:rPr>
          <w:sz w:val="24"/>
          <w:szCs w:val="18"/>
        </w:rPr>
        <w:fldChar w:fldCharType="separate"/>
      </w:r>
      <w:r>
        <w:rPr>
          <w:sz w:val="24"/>
          <w:szCs w:val="18"/>
        </w:rPr>
        <w:t>- 1 -</w:t>
      </w:r>
      <w:r>
        <w:rPr>
          <w:sz w:val="24"/>
          <w:szCs w:val="18"/>
        </w:rPr>
        <w:fldChar w:fldCharType="end"/>
      </w:r>
      <w:r>
        <w:rPr>
          <w:rFonts w:hint="eastAsia" w:ascii="宋体" w:hAnsi="宋体" w:cs="微软雅黑"/>
          <w:color w:val="auto"/>
          <w:sz w:val="24"/>
          <w:szCs w:val="20"/>
          <w:highlight w:val="none"/>
        </w:rPr>
        <w:fldChar w:fldCharType="end"/>
      </w:r>
    </w:p>
    <w:p w14:paraId="399975AA">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_Toc3173 </w:instrText>
      </w:r>
      <w:r>
        <w:rPr>
          <w:rFonts w:hint="eastAsia" w:ascii="宋体" w:hAnsi="宋体" w:cs="微软雅黑"/>
          <w:sz w:val="24"/>
          <w:szCs w:val="20"/>
          <w:highlight w:val="none"/>
        </w:rPr>
        <w:fldChar w:fldCharType="separate"/>
      </w:r>
      <w:r>
        <w:rPr>
          <w:rFonts w:hint="eastAsia"/>
          <w:sz w:val="24"/>
          <w:szCs w:val="18"/>
          <w:highlight w:val="none"/>
        </w:rPr>
        <w:t>三、</w:t>
      </w:r>
      <w:r>
        <w:rPr>
          <w:rFonts w:hint="eastAsia"/>
          <w:sz w:val="24"/>
          <w:szCs w:val="18"/>
          <w:highlight w:val="none"/>
          <w:lang w:eastAsia="zh-CN"/>
        </w:rPr>
        <w:t>比选申请人</w:t>
      </w:r>
      <w:r>
        <w:rPr>
          <w:rFonts w:hint="eastAsia"/>
          <w:sz w:val="24"/>
          <w:szCs w:val="18"/>
          <w:highlight w:val="none"/>
        </w:rPr>
        <w:t>资格条件</w:t>
      </w:r>
      <w:r>
        <w:rPr>
          <w:sz w:val="24"/>
          <w:szCs w:val="18"/>
        </w:rPr>
        <w:tab/>
      </w:r>
      <w:r>
        <w:rPr>
          <w:sz w:val="24"/>
          <w:szCs w:val="18"/>
        </w:rPr>
        <w:fldChar w:fldCharType="begin"/>
      </w:r>
      <w:r>
        <w:rPr>
          <w:sz w:val="24"/>
          <w:szCs w:val="18"/>
        </w:rPr>
        <w:instrText xml:space="preserve"> PAGEREF _Toc3173 \h </w:instrText>
      </w:r>
      <w:r>
        <w:rPr>
          <w:sz w:val="24"/>
          <w:szCs w:val="18"/>
        </w:rPr>
        <w:fldChar w:fldCharType="separate"/>
      </w:r>
      <w:r>
        <w:rPr>
          <w:sz w:val="24"/>
          <w:szCs w:val="18"/>
        </w:rPr>
        <w:t>- 1 -</w:t>
      </w:r>
      <w:r>
        <w:rPr>
          <w:sz w:val="24"/>
          <w:szCs w:val="18"/>
        </w:rPr>
        <w:fldChar w:fldCharType="end"/>
      </w:r>
      <w:r>
        <w:rPr>
          <w:rFonts w:hint="eastAsia" w:ascii="宋体" w:hAnsi="宋体" w:cs="微软雅黑"/>
          <w:color w:val="auto"/>
          <w:sz w:val="24"/>
          <w:szCs w:val="20"/>
          <w:highlight w:val="none"/>
        </w:rPr>
        <w:fldChar w:fldCharType="end"/>
      </w:r>
    </w:p>
    <w:p w14:paraId="4E616FBD">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_Toc6473 </w:instrText>
      </w:r>
      <w:r>
        <w:rPr>
          <w:rFonts w:hint="eastAsia" w:ascii="宋体" w:hAnsi="宋体" w:cs="微软雅黑"/>
          <w:sz w:val="24"/>
          <w:szCs w:val="20"/>
          <w:highlight w:val="none"/>
        </w:rPr>
        <w:fldChar w:fldCharType="separate"/>
      </w:r>
      <w:r>
        <w:rPr>
          <w:rFonts w:hint="eastAsia"/>
          <w:sz w:val="24"/>
          <w:szCs w:val="18"/>
          <w:highlight w:val="none"/>
        </w:rPr>
        <w:t>四、比选文件获取</w:t>
      </w:r>
      <w:r>
        <w:rPr>
          <w:sz w:val="24"/>
          <w:szCs w:val="18"/>
        </w:rPr>
        <w:tab/>
      </w:r>
      <w:r>
        <w:rPr>
          <w:sz w:val="24"/>
          <w:szCs w:val="18"/>
        </w:rPr>
        <w:fldChar w:fldCharType="begin"/>
      </w:r>
      <w:r>
        <w:rPr>
          <w:sz w:val="24"/>
          <w:szCs w:val="18"/>
        </w:rPr>
        <w:instrText xml:space="preserve"> PAGEREF _Toc6473 \h </w:instrText>
      </w:r>
      <w:r>
        <w:rPr>
          <w:sz w:val="24"/>
          <w:szCs w:val="18"/>
        </w:rPr>
        <w:fldChar w:fldCharType="separate"/>
      </w:r>
      <w:r>
        <w:rPr>
          <w:sz w:val="24"/>
          <w:szCs w:val="18"/>
        </w:rPr>
        <w:t>- 2 -</w:t>
      </w:r>
      <w:r>
        <w:rPr>
          <w:sz w:val="24"/>
          <w:szCs w:val="18"/>
        </w:rPr>
        <w:fldChar w:fldCharType="end"/>
      </w:r>
      <w:r>
        <w:rPr>
          <w:rFonts w:hint="eastAsia" w:ascii="宋体" w:hAnsi="宋体" w:cs="微软雅黑"/>
          <w:color w:val="auto"/>
          <w:sz w:val="24"/>
          <w:szCs w:val="20"/>
          <w:highlight w:val="none"/>
        </w:rPr>
        <w:fldChar w:fldCharType="end"/>
      </w:r>
    </w:p>
    <w:p w14:paraId="164073D4">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_Toc13857 </w:instrText>
      </w:r>
      <w:r>
        <w:rPr>
          <w:rFonts w:hint="eastAsia" w:ascii="宋体" w:hAnsi="宋体" w:cs="微软雅黑"/>
          <w:sz w:val="24"/>
          <w:szCs w:val="20"/>
          <w:highlight w:val="none"/>
        </w:rPr>
        <w:fldChar w:fldCharType="separate"/>
      </w:r>
      <w:r>
        <w:rPr>
          <w:rFonts w:hint="eastAsia"/>
          <w:sz w:val="24"/>
          <w:szCs w:val="18"/>
          <w:highlight w:val="none"/>
        </w:rPr>
        <w:t>五、提交响应文件截止时间、开启时间和地点及要求：</w:t>
      </w:r>
      <w:r>
        <w:rPr>
          <w:sz w:val="24"/>
          <w:szCs w:val="18"/>
        </w:rPr>
        <w:tab/>
      </w:r>
      <w:r>
        <w:rPr>
          <w:sz w:val="24"/>
          <w:szCs w:val="18"/>
        </w:rPr>
        <w:fldChar w:fldCharType="begin"/>
      </w:r>
      <w:r>
        <w:rPr>
          <w:sz w:val="24"/>
          <w:szCs w:val="18"/>
        </w:rPr>
        <w:instrText xml:space="preserve"> PAGEREF _Toc13857 \h </w:instrText>
      </w:r>
      <w:r>
        <w:rPr>
          <w:sz w:val="24"/>
          <w:szCs w:val="18"/>
        </w:rPr>
        <w:fldChar w:fldCharType="separate"/>
      </w:r>
      <w:r>
        <w:rPr>
          <w:sz w:val="24"/>
          <w:szCs w:val="18"/>
        </w:rPr>
        <w:t>- 2 -</w:t>
      </w:r>
      <w:r>
        <w:rPr>
          <w:sz w:val="24"/>
          <w:szCs w:val="18"/>
        </w:rPr>
        <w:fldChar w:fldCharType="end"/>
      </w:r>
      <w:r>
        <w:rPr>
          <w:rFonts w:hint="eastAsia" w:ascii="宋体" w:hAnsi="宋体" w:cs="微软雅黑"/>
          <w:color w:val="auto"/>
          <w:sz w:val="24"/>
          <w:szCs w:val="20"/>
          <w:highlight w:val="none"/>
        </w:rPr>
        <w:fldChar w:fldCharType="end"/>
      </w:r>
    </w:p>
    <w:p w14:paraId="7D42CC48">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_Toc1470 </w:instrText>
      </w:r>
      <w:r>
        <w:rPr>
          <w:rFonts w:hint="eastAsia" w:ascii="宋体" w:hAnsi="宋体" w:cs="微软雅黑"/>
          <w:sz w:val="24"/>
          <w:szCs w:val="20"/>
          <w:highlight w:val="none"/>
        </w:rPr>
        <w:fldChar w:fldCharType="separate"/>
      </w:r>
      <w:r>
        <w:rPr>
          <w:rFonts w:hint="eastAsia"/>
          <w:sz w:val="24"/>
          <w:szCs w:val="18"/>
          <w:highlight w:val="none"/>
        </w:rPr>
        <w:t>六、比选申请文件装订要求</w:t>
      </w:r>
      <w:r>
        <w:rPr>
          <w:sz w:val="24"/>
          <w:szCs w:val="18"/>
        </w:rPr>
        <w:tab/>
      </w:r>
      <w:r>
        <w:rPr>
          <w:sz w:val="24"/>
          <w:szCs w:val="18"/>
        </w:rPr>
        <w:fldChar w:fldCharType="begin"/>
      </w:r>
      <w:r>
        <w:rPr>
          <w:sz w:val="24"/>
          <w:szCs w:val="18"/>
        </w:rPr>
        <w:instrText xml:space="preserve"> PAGEREF _Toc1470 \h </w:instrText>
      </w:r>
      <w:r>
        <w:rPr>
          <w:sz w:val="24"/>
          <w:szCs w:val="18"/>
        </w:rPr>
        <w:fldChar w:fldCharType="separate"/>
      </w:r>
      <w:r>
        <w:rPr>
          <w:sz w:val="24"/>
          <w:szCs w:val="18"/>
        </w:rPr>
        <w:t>- 2 -</w:t>
      </w:r>
      <w:r>
        <w:rPr>
          <w:sz w:val="24"/>
          <w:szCs w:val="18"/>
        </w:rPr>
        <w:fldChar w:fldCharType="end"/>
      </w:r>
      <w:r>
        <w:rPr>
          <w:rFonts w:hint="eastAsia" w:ascii="宋体" w:hAnsi="宋体" w:cs="微软雅黑"/>
          <w:color w:val="auto"/>
          <w:sz w:val="24"/>
          <w:szCs w:val="20"/>
          <w:highlight w:val="none"/>
        </w:rPr>
        <w:fldChar w:fldCharType="end"/>
      </w:r>
    </w:p>
    <w:p w14:paraId="6FBB13A3">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_Toc4719 </w:instrText>
      </w:r>
      <w:r>
        <w:rPr>
          <w:rFonts w:hint="eastAsia" w:ascii="宋体" w:hAnsi="宋体" w:cs="微软雅黑"/>
          <w:sz w:val="24"/>
          <w:szCs w:val="20"/>
          <w:highlight w:val="none"/>
        </w:rPr>
        <w:fldChar w:fldCharType="separate"/>
      </w:r>
      <w:r>
        <w:rPr>
          <w:rFonts w:hint="eastAsia"/>
          <w:sz w:val="24"/>
          <w:szCs w:val="18"/>
          <w:highlight w:val="none"/>
        </w:rPr>
        <w:t>七、其它有关规定</w:t>
      </w:r>
      <w:r>
        <w:rPr>
          <w:sz w:val="24"/>
          <w:szCs w:val="18"/>
        </w:rPr>
        <w:tab/>
      </w:r>
      <w:r>
        <w:rPr>
          <w:sz w:val="24"/>
          <w:szCs w:val="18"/>
        </w:rPr>
        <w:fldChar w:fldCharType="begin"/>
      </w:r>
      <w:r>
        <w:rPr>
          <w:sz w:val="24"/>
          <w:szCs w:val="18"/>
        </w:rPr>
        <w:instrText xml:space="preserve"> PAGEREF _Toc4719 \h </w:instrText>
      </w:r>
      <w:r>
        <w:rPr>
          <w:sz w:val="24"/>
          <w:szCs w:val="18"/>
        </w:rPr>
        <w:fldChar w:fldCharType="separate"/>
      </w:r>
      <w:r>
        <w:rPr>
          <w:sz w:val="24"/>
          <w:szCs w:val="18"/>
        </w:rPr>
        <w:t>- 2 -</w:t>
      </w:r>
      <w:r>
        <w:rPr>
          <w:sz w:val="24"/>
          <w:szCs w:val="18"/>
        </w:rPr>
        <w:fldChar w:fldCharType="end"/>
      </w:r>
      <w:r>
        <w:rPr>
          <w:rFonts w:hint="eastAsia" w:ascii="宋体" w:hAnsi="宋体" w:cs="微软雅黑"/>
          <w:color w:val="auto"/>
          <w:sz w:val="24"/>
          <w:szCs w:val="20"/>
          <w:highlight w:val="none"/>
        </w:rPr>
        <w:fldChar w:fldCharType="end"/>
      </w:r>
    </w:p>
    <w:p w14:paraId="41CDF58A">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_Toc28659 </w:instrText>
      </w:r>
      <w:r>
        <w:rPr>
          <w:rFonts w:hint="eastAsia" w:ascii="宋体" w:hAnsi="宋体" w:cs="微软雅黑"/>
          <w:sz w:val="24"/>
          <w:szCs w:val="20"/>
          <w:highlight w:val="none"/>
        </w:rPr>
        <w:fldChar w:fldCharType="separate"/>
      </w:r>
      <w:r>
        <w:rPr>
          <w:rFonts w:hint="eastAsia"/>
          <w:sz w:val="24"/>
          <w:szCs w:val="18"/>
          <w:highlight w:val="none"/>
        </w:rPr>
        <w:t>八、联系方式</w:t>
      </w:r>
      <w:r>
        <w:rPr>
          <w:sz w:val="24"/>
          <w:szCs w:val="18"/>
        </w:rPr>
        <w:tab/>
      </w:r>
      <w:r>
        <w:rPr>
          <w:sz w:val="24"/>
          <w:szCs w:val="18"/>
        </w:rPr>
        <w:fldChar w:fldCharType="begin"/>
      </w:r>
      <w:r>
        <w:rPr>
          <w:sz w:val="24"/>
          <w:szCs w:val="18"/>
        </w:rPr>
        <w:instrText xml:space="preserve"> PAGEREF _Toc28659 \h </w:instrText>
      </w:r>
      <w:r>
        <w:rPr>
          <w:sz w:val="24"/>
          <w:szCs w:val="18"/>
        </w:rPr>
        <w:fldChar w:fldCharType="separate"/>
      </w:r>
      <w:r>
        <w:rPr>
          <w:sz w:val="24"/>
          <w:szCs w:val="18"/>
        </w:rPr>
        <w:t>- 3 -</w:t>
      </w:r>
      <w:r>
        <w:rPr>
          <w:sz w:val="24"/>
          <w:szCs w:val="18"/>
        </w:rPr>
        <w:fldChar w:fldCharType="end"/>
      </w:r>
      <w:r>
        <w:rPr>
          <w:rFonts w:hint="eastAsia" w:ascii="宋体" w:hAnsi="宋体" w:cs="微软雅黑"/>
          <w:color w:val="auto"/>
          <w:sz w:val="24"/>
          <w:szCs w:val="20"/>
          <w:highlight w:val="none"/>
        </w:rPr>
        <w:fldChar w:fldCharType="end"/>
      </w:r>
    </w:p>
    <w:p w14:paraId="3B5CA69E">
      <w:pPr>
        <w:pStyle w:val="17"/>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_Toc10765 </w:instrText>
      </w:r>
      <w:r>
        <w:rPr>
          <w:rFonts w:hint="eastAsia" w:ascii="宋体" w:hAnsi="宋体" w:cs="微软雅黑"/>
          <w:sz w:val="24"/>
          <w:szCs w:val="20"/>
          <w:highlight w:val="none"/>
        </w:rPr>
        <w:fldChar w:fldCharType="separate"/>
      </w:r>
      <w:r>
        <w:rPr>
          <w:rFonts w:hint="eastAsia"/>
          <w:sz w:val="24"/>
          <w:szCs w:val="18"/>
          <w:highlight w:val="none"/>
        </w:rPr>
        <w:t xml:space="preserve">第二篇  </w:t>
      </w:r>
      <w:r>
        <w:rPr>
          <w:rFonts w:hint="eastAsia"/>
          <w:sz w:val="24"/>
          <w:szCs w:val="18"/>
          <w:highlight w:val="none"/>
          <w:lang w:eastAsia="zh-CN"/>
        </w:rPr>
        <w:t>比选</w:t>
      </w:r>
      <w:r>
        <w:rPr>
          <w:rFonts w:hint="eastAsia"/>
          <w:sz w:val="24"/>
          <w:szCs w:val="18"/>
          <w:highlight w:val="none"/>
        </w:rPr>
        <w:t>服务需求</w:t>
      </w:r>
      <w:r>
        <w:rPr>
          <w:sz w:val="24"/>
          <w:szCs w:val="18"/>
        </w:rPr>
        <w:tab/>
      </w:r>
      <w:r>
        <w:rPr>
          <w:sz w:val="24"/>
          <w:szCs w:val="18"/>
        </w:rPr>
        <w:fldChar w:fldCharType="begin"/>
      </w:r>
      <w:r>
        <w:rPr>
          <w:sz w:val="24"/>
          <w:szCs w:val="18"/>
        </w:rPr>
        <w:instrText xml:space="preserve"> PAGEREF _Toc10765 \h </w:instrText>
      </w:r>
      <w:r>
        <w:rPr>
          <w:sz w:val="24"/>
          <w:szCs w:val="18"/>
        </w:rPr>
        <w:fldChar w:fldCharType="separate"/>
      </w:r>
      <w:r>
        <w:rPr>
          <w:sz w:val="24"/>
          <w:szCs w:val="18"/>
        </w:rPr>
        <w:t>- 5 -</w:t>
      </w:r>
      <w:r>
        <w:rPr>
          <w:sz w:val="24"/>
          <w:szCs w:val="18"/>
        </w:rPr>
        <w:fldChar w:fldCharType="end"/>
      </w:r>
      <w:r>
        <w:rPr>
          <w:rFonts w:hint="eastAsia" w:ascii="宋体" w:hAnsi="宋体" w:cs="微软雅黑"/>
          <w:color w:val="auto"/>
          <w:sz w:val="24"/>
          <w:szCs w:val="20"/>
          <w:highlight w:val="none"/>
        </w:rPr>
        <w:fldChar w:fldCharType="end"/>
      </w:r>
    </w:p>
    <w:p w14:paraId="6CF2FED9">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_Toc11134 </w:instrText>
      </w:r>
      <w:r>
        <w:rPr>
          <w:rFonts w:hint="eastAsia" w:ascii="宋体" w:hAnsi="宋体" w:cs="微软雅黑"/>
          <w:sz w:val="24"/>
          <w:szCs w:val="20"/>
          <w:highlight w:val="none"/>
        </w:rPr>
        <w:fldChar w:fldCharType="separate"/>
      </w:r>
      <w:r>
        <w:rPr>
          <w:rFonts w:hint="eastAsia"/>
          <w:sz w:val="24"/>
          <w:szCs w:val="18"/>
        </w:rPr>
        <w:t>一、供应商的服务标准</w:t>
      </w:r>
      <w:r>
        <w:rPr>
          <w:sz w:val="24"/>
          <w:szCs w:val="18"/>
        </w:rPr>
        <w:tab/>
      </w:r>
      <w:r>
        <w:rPr>
          <w:sz w:val="24"/>
          <w:szCs w:val="18"/>
        </w:rPr>
        <w:fldChar w:fldCharType="begin"/>
      </w:r>
      <w:r>
        <w:rPr>
          <w:sz w:val="24"/>
          <w:szCs w:val="18"/>
        </w:rPr>
        <w:instrText xml:space="preserve"> PAGEREF _Toc11134 \h </w:instrText>
      </w:r>
      <w:r>
        <w:rPr>
          <w:sz w:val="24"/>
          <w:szCs w:val="18"/>
        </w:rPr>
        <w:fldChar w:fldCharType="separate"/>
      </w:r>
      <w:r>
        <w:rPr>
          <w:sz w:val="24"/>
          <w:szCs w:val="18"/>
        </w:rPr>
        <w:t>- 5 -</w:t>
      </w:r>
      <w:r>
        <w:rPr>
          <w:sz w:val="24"/>
          <w:szCs w:val="18"/>
        </w:rPr>
        <w:fldChar w:fldCharType="end"/>
      </w:r>
      <w:r>
        <w:rPr>
          <w:rFonts w:hint="eastAsia" w:ascii="宋体" w:hAnsi="宋体" w:cs="微软雅黑"/>
          <w:color w:val="auto"/>
          <w:sz w:val="24"/>
          <w:szCs w:val="20"/>
          <w:highlight w:val="none"/>
        </w:rPr>
        <w:fldChar w:fldCharType="end"/>
      </w:r>
    </w:p>
    <w:p w14:paraId="31A2DA80">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_Toc24802 </w:instrText>
      </w:r>
      <w:r>
        <w:rPr>
          <w:rFonts w:hint="eastAsia" w:ascii="宋体" w:hAnsi="宋体" w:cs="微软雅黑"/>
          <w:sz w:val="24"/>
          <w:szCs w:val="20"/>
          <w:highlight w:val="none"/>
        </w:rPr>
        <w:fldChar w:fldCharType="separate"/>
      </w:r>
      <w:r>
        <w:rPr>
          <w:rFonts w:hint="eastAsia" w:ascii="宋体" w:hAnsi="宋体" w:eastAsia="宋体"/>
          <w:sz w:val="24"/>
          <w:szCs w:val="18"/>
          <w:lang w:val="en-US" w:eastAsia="zh-CN"/>
        </w:rPr>
        <w:t>二</w:t>
      </w:r>
      <w:r>
        <w:rPr>
          <w:rFonts w:hint="eastAsia" w:ascii="宋体" w:hAnsi="宋体" w:eastAsia="宋体"/>
          <w:sz w:val="24"/>
          <w:szCs w:val="18"/>
        </w:rPr>
        <w:t>、管理机制</w:t>
      </w:r>
      <w:r>
        <w:rPr>
          <w:sz w:val="24"/>
          <w:szCs w:val="18"/>
        </w:rPr>
        <w:tab/>
      </w:r>
      <w:r>
        <w:rPr>
          <w:sz w:val="24"/>
          <w:szCs w:val="18"/>
        </w:rPr>
        <w:fldChar w:fldCharType="begin"/>
      </w:r>
      <w:r>
        <w:rPr>
          <w:sz w:val="24"/>
          <w:szCs w:val="18"/>
        </w:rPr>
        <w:instrText xml:space="preserve"> PAGEREF _Toc24802 \h </w:instrText>
      </w:r>
      <w:r>
        <w:rPr>
          <w:sz w:val="24"/>
          <w:szCs w:val="18"/>
        </w:rPr>
        <w:fldChar w:fldCharType="separate"/>
      </w:r>
      <w:r>
        <w:rPr>
          <w:sz w:val="24"/>
          <w:szCs w:val="18"/>
        </w:rPr>
        <w:t>- 6 -</w:t>
      </w:r>
      <w:r>
        <w:rPr>
          <w:sz w:val="24"/>
          <w:szCs w:val="18"/>
        </w:rPr>
        <w:fldChar w:fldCharType="end"/>
      </w:r>
      <w:r>
        <w:rPr>
          <w:rFonts w:hint="eastAsia" w:ascii="宋体" w:hAnsi="宋体" w:cs="微软雅黑"/>
          <w:color w:val="auto"/>
          <w:sz w:val="24"/>
          <w:szCs w:val="20"/>
          <w:highlight w:val="none"/>
        </w:rPr>
        <w:fldChar w:fldCharType="end"/>
      </w:r>
    </w:p>
    <w:p w14:paraId="625D6C63">
      <w:pPr>
        <w:pStyle w:val="17"/>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_Toc30910 </w:instrText>
      </w:r>
      <w:r>
        <w:rPr>
          <w:rFonts w:hint="eastAsia" w:ascii="宋体" w:hAnsi="宋体" w:cs="微软雅黑"/>
          <w:sz w:val="24"/>
          <w:szCs w:val="20"/>
          <w:highlight w:val="none"/>
        </w:rPr>
        <w:fldChar w:fldCharType="separate"/>
      </w:r>
      <w:r>
        <w:rPr>
          <w:rFonts w:hint="eastAsia"/>
          <w:sz w:val="24"/>
          <w:szCs w:val="18"/>
          <w:highlight w:val="none"/>
        </w:rPr>
        <w:t>第三篇  比选方法、评审标准、无效响应和</w:t>
      </w:r>
      <w:r>
        <w:rPr>
          <w:rFonts w:hint="eastAsia"/>
          <w:sz w:val="24"/>
          <w:szCs w:val="18"/>
          <w:highlight w:val="none"/>
          <w:lang w:eastAsia="zh-CN"/>
        </w:rPr>
        <w:t>比选</w:t>
      </w:r>
      <w:r>
        <w:rPr>
          <w:rFonts w:hint="eastAsia"/>
          <w:sz w:val="24"/>
          <w:szCs w:val="18"/>
          <w:highlight w:val="none"/>
        </w:rPr>
        <w:t>终止</w:t>
      </w:r>
      <w:r>
        <w:rPr>
          <w:sz w:val="24"/>
          <w:szCs w:val="18"/>
        </w:rPr>
        <w:tab/>
      </w:r>
      <w:r>
        <w:rPr>
          <w:sz w:val="24"/>
          <w:szCs w:val="18"/>
        </w:rPr>
        <w:fldChar w:fldCharType="begin"/>
      </w:r>
      <w:r>
        <w:rPr>
          <w:sz w:val="24"/>
          <w:szCs w:val="18"/>
        </w:rPr>
        <w:instrText xml:space="preserve"> PAGEREF _Toc30910 \h </w:instrText>
      </w:r>
      <w:r>
        <w:rPr>
          <w:sz w:val="24"/>
          <w:szCs w:val="18"/>
        </w:rPr>
        <w:fldChar w:fldCharType="separate"/>
      </w:r>
      <w:r>
        <w:rPr>
          <w:sz w:val="24"/>
          <w:szCs w:val="18"/>
        </w:rPr>
        <w:t>- 9 -</w:t>
      </w:r>
      <w:r>
        <w:rPr>
          <w:sz w:val="24"/>
          <w:szCs w:val="18"/>
        </w:rPr>
        <w:fldChar w:fldCharType="end"/>
      </w:r>
      <w:r>
        <w:rPr>
          <w:rFonts w:hint="eastAsia" w:ascii="宋体" w:hAnsi="宋体" w:cs="微软雅黑"/>
          <w:color w:val="auto"/>
          <w:sz w:val="24"/>
          <w:szCs w:val="20"/>
          <w:highlight w:val="none"/>
        </w:rPr>
        <w:fldChar w:fldCharType="end"/>
      </w:r>
    </w:p>
    <w:p w14:paraId="1AA0FA8F">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_Toc6525 </w:instrText>
      </w:r>
      <w:r>
        <w:rPr>
          <w:rFonts w:hint="eastAsia" w:ascii="宋体" w:hAnsi="宋体" w:cs="微软雅黑"/>
          <w:sz w:val="24"/>
          <w:szCs w:val="20"/>
          <w:highlight w:val="none"/>
        </w:rPr>
        <w:fldChar w:fldCharType="separate"/>
      </w:r>
      <w:r>
        <w:rPr>
          <w:rFonts w:hint="eastAsia"/>
          <w:sz w:val="24"/>
          <w:szCs w:val="18"/>
          <w:highlight w:val="none"/>
        </w:rPr>
        <w:t>一、比选方法</w:t>
      </w:r>
      <w:r>
        <w:rPr>
          <w:sz w:val="24"/>
          <w:szCs w:val="18"/>
        </w:rPr>
        <w:tab/>
      </w:r>
      <w:r>
        <w:rPr>
          <w:sz w:val="24"/>
          <w:szCs w:val="18"/>
        </w:rPr>
        <w:fldChar w:fldCharType="begin"/>
      </w:r>
      <w:r>
        <w:rPr>
          <w:sz w:val="24"/>
          <w:szCs w:val="18"/>
        </w:rPr>
        <w:instrText xml:space="preserve"> PAGEREF _Toc6525 \h </w:instrText>
      </w:r>
      <w:r>
        <w:rPr>
          <w:sz w:val="24"/>
          <w:szCs w:val="18"/>
        </w:rPr>
        <w:fldChar w:fldCharType="separate"/>
      </w:r>
      <w:r>
        <w:rPr>
          <w:sz w:val="24"/>
          <w:szCs w:val="18"/>
        </w:rPr>
        <w:t>- 9 -</w:t>
      </w:r>
      <w:r>
        <w:rPr>
          <w:sz w:val="24"/>
          <w:szCs w:val="18"/>
        </w:rPr>
        <w:fldChar w:fldCharType="end"/>
      </w:r>
      <w:r>
        <w:rPr>
          <w:rFonts w:hint="eastAsia" w:ascii="宋体" w:hAnsi="宋体" w:cs="微软雅黑"/>
          <w:color w:val="auto"/>
          <w:sz w:val="24"/>
          <w:szCs w:val="20"/>
          <w:highlight w:val="none"/>
        </w:rPr>
        <w:fldChar w:fldCharType="end"/>
      </w:r>
    </w:p>
    <w:p w14:paraId="01C57555">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_Toc3317 </w:instrText>
      </w:r>
      <w:r>
        <w:rPr>
          <w:rFonts w:hint="eastAsia" w:ascii="宋体" w:hAnsi="宋体" w:cs="微软雅黑"/>
          <w:sz w:val="24"/>
          <w:szCs w:val="20"/>
          <w:highlight w:val="none"/>
        </w:rPr>
        <w:fldChar w:fldCharType="separate"/>
      </w:r>
      <w:r>
        <w:rPr>
          <w:rFonts w:hint="eastAsia"/>
          <w:sz w:val="24"/>
          <w:szCs w:val="18"/>
          <w:highlight w:val="none"/>
        </w:rPr>
        <w:t>二、评审标准</w:t>
      </w:r>
      <w:r>
        <w:rPr>
          <w:sz w:val="24"/>
          <w:szCs w:val="18"/>
        </w:rPr>
        <w:tab/>
      </w:r>
      <w:r>
        <w:rPr>
          <w:sz w:val="24"/>
          <w:szCs w:val="18"/>
        </w:rPr>
        <w:fldChar w:fldCharType="begin"/>
      </w:r>
      <w:r>
        <w:rPr>
          <w:sz w:val="24"/>
          <w:szCs w:val="18"/>
        </w:rPr>
        <w:instrText xml:space="preserve"> PAGEREF _Toc3317 \h </w:instrText>
      </w:r>
      <w:r>
        <w:rPr>
          <w:sz w:val="24"/>
          <w:szCs w:val="18"/>
        </w:rPr>
        <w:fldChar w:fldCharType="separate"/>
      </w:r>
      <w:r>
        <w:rPr>
          <w:sz w:val="24"/>
          <w:szCs w:val="18"/>
        </w:rPr>
        <w:t>- 9 -</w:t>
      </w:r>
      <w:r>
        <w:rPr>
          <w:sz w:val="24"/>
          <w:szCs w:val="18"/>
        </w:rPr>
        <w:fldChar w:fldCharType="end"/>
      </w:r>
      <w:r>
        <w:rPr>
          <w:rFonts w:hint="eastAsia" w:ascii="宋体" w:hAnsi="宋体" w:cs="微软雅黑"/>
          <w:color w:val="auto"/>
          <w:sz w:val="24"/>
          <w:szCs w:val="20"/>
          <w:highlight w:val="none"/>
        </w:rPr>
        <w:fldChar w:fldCharType="end"/>
      </w:r>
    </w:p>
    <w:p w14:paraId="061562AF">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_Toc17762 </w:instrText>
      </w:r>
      <w:r>
        <w:rPr>
          <w:rFonts w:hint="eastAsia" w:ascii="宋体" w:hAnsi="宋体" w:cs="微软雅黑"/>
          <w:sz w:val="24"/>
          <w:szCs w:val="20"/>
          <w:highlight w:val="none"/>
        </w:rPr>
        <w:fldChar w:fldCharType="separate"/>
      </w:r>
      <w:r>
        <w:rPr>
          <w:rFonts w:hint="eastAsia"/>
          <w:sz w:val="24"/>
          <w:szCs w:val="18"/>
          <w:highlight w:val="none"/>
        </w:rPr>
        <w:t>三、无效比选文件的判定标准</w:t>
      </w:r>
      <w:r>
        <w:rPr>
          <w:sz w:val="24"/>
          <w:szCs w:val="18"/>
        </w:rPr>
        <w:tab/>
      </w:r>
      <w:r>
        <w:rPr>
          <w:sz w:val="24"/>
          <w:szCs w:val="18"/>
        </w:rPr>
        <w:fldChar w:fldCharType="begin"/>
      </w:r>
      <w:r>
        <w:rPr>
          <w:sz w:val="24"/>
          <w:szCs w:val="18"/>
        </w:rPr>
        <w:instrText xml:space="preserve"> PAGEREF _Toc17762 \h </w:instrText>
      </w:r>
      <w:r>
        <w:rPr>
          <w:sz w:val="24"/>
          <w:szCs w:val="18"/>
        </w:rPr>
        <w:fldChar w:fldCharType="separate"/>
      </w:r>
      <w:r>
        <w:rPr>
          <w:sz w:val="24"/>
          <w:szCs w:val="18"/>
        </w:rPr>
        <w:t>- 10 -</w:t>
      </w:r>
      <w:r>
        <w:rPr>
          <w:sz w:val="24"/>
          <w:szCs w:val="18"/>
        </w:rPr>
        <w:fldChar w:fldCharType="end"/>
      </w:r>
      <w:r>
        <w:rPr>
          <w:rFonts w:hint="eastAsia" w:ascii="宋体" w:hAnsi="宋体" w:cs="微软雅黑"/>
          <w:color w:val="auto"/>
          <w:sz w:val="24"/>
          <w:szCs w:val="20"/>
          <w:highlight w:val="none"/>
        </w:rPr>
        <w:fldChar w:fldCharType="end"/>
      </w:r>
    </w:p>
    <w:p w14:paraId="186D0524">
      <w:pPr>
        <w:pStyle w:val="17"/>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_Toc26575 </w:instrText>
      </w:r>
      <w:r>
        <w:rPr>
          <w:rFonts w:hint="eastAsia" w:ascii="宋体" w:hAnsi="宋体" w:cs="微软雅黑"/>
          <w:sz w:val="24"/>
          <w:szCs w:val="20"/>
          <w:highlight w:val="none"/>
        </w:rPr>
        <w:fldChar w:fldCharType="separate"/>
      </w:r>
      <w:r>
        <w:rPr>
          <w:rFonts w:hint="eastAsia"/>
          <w:sz w:val="24"/>
          <w:szCs w:val="18"/>
          <w:highlight w:val="none"/>
        </w:rPr>
        <w:t xml:space="preserve">第四篇  </w:t>
      </w:r>
      <w:r>
        <w:rPr>
          <w:rFonts w:hint="eastAsia"/>
          <w:sz w:val="24"/>
          <w:szCs w:val="18"/>
          <w:highlight w:val="none"/>
          <w:lang w:eastAsia="zh-CN"/>
        </w:rPr>
        <w:t>比选申请人</w:t>
      </w:r>
      <w:r>
        <w:rPr>
          <w:rFonts w:hint="eastAsia"/>
          <w:sz w:val="24"/>
          <w:szCs w:val="18"/>
          <w:highlight w:val="none"/>
        </w:rPr>
        <w:t>须知</w:t>
      </w:r>
      <w:r>
        <w:rPr>
          <w:sz w:val="24"/>
          <w:szCs w:val="18"/>
        </w:rPr>
        <w:tab/>
      </w:r>
      <w:r>
        <w:rPr>
          <w:sz w:val="24"/>
          <w:szCs w:val="18"/>
        </w:rPr>
        <w:fldChar w:fldCharType="begin"/>
      </w:r>
      <w:r>
        <w:rPr>
          <w:sz w:val="24"/>
          <w:szCs w:val="18"/>
        </w:rPr>
        <w:instrText xml:space="preserve"> PAGEREF _Toc26575 \h </w:instrText>
      </w:r>
      <w:r>
        <w:rPr>
          <w:sz w:val="24"/>
          <w:szCs w:val="18"/>
        </w:rPr>
        <w:fldChar w:fldCharType="separate"/>
      </w:r>
      <w:r>
        <w:rPr>
          <w:sz w:val="24"/>
          <w:szCs w:val="18"/>
        </w:rPr>
        <w:t>- 12 -</w:t>
      </w:r>
      <w:r>
        <w:rPr>
          <w:sz w:val="24"/>
          <w:szCs w:val="18"/>
        </w:rPr>
        <w:fldChar w:fldCharType="end"/>
      </w:r>
      <w:r>
        <w:rPr>
          <w:rFonts w:hint="eastAsia" w:ascii="宋体" w:hAnsi="宋体" w:cs="微软雅黑"/>
          <w:color w:val="auto"/>
          <w:sz w:val="24"/>
          <w:szCs w:val="20"/>
          <w:highlight w:val="none"/>
        </w:rPr>
        <w:fldChar w:fldCharType="end"/>
      </w:r>
    </w:p>
    <w:p w14:paraId="45F72390">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_Toc20695 </w:instrText>
      </w:r>
      <w:r>
        <w:rPr>
          <w:rFonts w:hint="eastAsia" w:ascii="宋体" w:hAnsi="宋体" w:cs="微软雅黑"/>
          <w:sz w:val="24"/>
          <w:szCs w:val="20"/>
          <w:highlight w:val="none"/>
        </w:rPr>
        <w:fldChar w:fldCharType="separate"/>
      </w:r>
      <w:r>
        <w:rPr>
          <w:rFonts w:hint="eastAsia"/>
          <w:sz w:val="24"/>
          <w:szCs w:val="18"/>
          <w:highlight w:val="none"/>
        </w:rPr>
        <w:t>一、比选费用</w:t>
      </w:r>
      <w:r>
        <w:rPr>
          <w:sz w:val="24"/>
          <w:szCs w:val="18"/>
        </w:rPr>
        <w:tab/>
      </w:r>
      <w:r>
        <w:rPr>
          <w:sz w:val="24"/>
          <w:szCs w:val="18"/>
        </w:rPr>
        <w:fldChar w:fldCharType="begin"/>
      </w:r>
      <w:r>
        <w:rPr>
          <w:sz w:val="24"/>
          <w:szCs w:val="18"/>
        </w:rPr>
        <w:instrText xml:space="preserve"> PAGEREF _Toc20695 \h </w:instrText>
      </w:r>
      <w:r>
        <w:rPr>
          <w:sz w:val="24"/>
          <w:szCs w:val="18"/>
        </w:rPr>
        <w:fldChar w:fldCharType="separate"/>
      </w:r>
      <w:r>
        <w:rPr>
          <w:sz w:val="24"/>
          <w:szCs w:val="18"/>
        </w:rPr>
        <w:t>- 12 -</w:t>
      </w:r>
      <w:r>
        <w:rPr>
          <w:sz w:val="24"/>
          <w:szCs w:val="18"/>
        </w:rPr>
        <w:fldChar w:fldCharType="end"/>
      </w:r>
      <w:r>
        <w:rPr>
          <w:rFonts w:hint="eastAsia" w:ascii="宋体" w:hAnsi="宋体" w:cs="微软雅黑"/>
          <w:color w:val="auto"/>
          <w:sz w:val="24"/>
          <w:szCs w:val="20"/>
          <w:highlight w:val="none"/>
        </w:rPr>
        <w:fldChar w:fldCharType="end"/>
      </w:r>
    </w:p>
    <w:p w14:paraId="5C8F6370">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_Toc19078 </w:instrText>
      </w:r>
      <w:r>
        <w:rPr>
          <w:rFonts w:hint="eastAsia" w:ascii="宋体" w:hAnsi="宋体" w:cs="微软雅黑"/>
          <w:sz w:val="24"/>
          <w:szCs w:val="20"/>
          <w:highlight w:val="none"/>
        </w:rPr>
        <w:fldChar w:fldCharType="separate"/>
      </w:r>
      <w:r>
        <w:rPr>
          <w:rFonts w:hint="eastAsia"/>
          <w:sz w:val="24"/>
          <w:szCs w:val="18"/>
          <w:highlight w:val="none"/>
        </w:rPr>
        <w:t>二、竞争性比选文件</w:t>
      </w:r>
      <w:r>
        <w:rPr>
          <w:sz w:val="24"/>
          <w:szCs w:val="18"/>
        </w:rPr>
        <w:tab/>
      </w:r>
      <w:r>
        <w:rPr>
          <w:sz w:val="24"/>
          <w:szCs w:val="18"/>
        </w:rPr>
        <w:fldChar w:fldCharType="begin"/>
      </w:r>
      <w:r>
        <w:rPr>
          <w:sz w:val="24"/>
          <w:szCs w:val="18"/>
        </w:rPr>
        <w:instrText xml:space="preserve"> PAGEREF _Toc19078 \h </w:instrText>
      </w:r>
      <w:r>
        <w:rPr>
          <w:sz w:val="24"/>
          <w:szCs w:val="18"/>
        </w:rPr>
        <w:fldChar w:fldCharType="separate"/>
      </w:r>
      <w:r>
        <w:rPr>
          <w:sz w:val="24"/>
          <w:szCs w:val="18"/>
        </w:rPr>
        <w:t>- 12 -</w:t>
      </w:r>
      <w:r>
        <w:rPr>
          <w:sz w:val="24"/>
          <w:szCs w:val="18"/>
        </w:rPr>
        <w:fldChar w:fldCharType="end"/>
      </w:r>
      <w:r>
        <w:rPr>
          <w:rFonts w:hint="eastAsia" w:ascii="宋体" w:hAnsi="宋体" w:cs="微软雅黑"/>
          <w:color w:val="auto"/>
          <w:sz w:val="24"/>
          <w:szCs w:val="20"/>
          <w:highlight w:val="none"/>
        </w:rPr>
        <w:fldChar w:fldCharType="end"/>
      </w:r>
    </w:p>
    <w:p w14:paraId="6E403D1F">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_Toc3605 </w:instrText>
      </w:r>
      <w:r>
        <w:rPr>
          <w:rFonts w:hint="eastAsia" w:ascii="宋体" w:hAnsi="宋体" w:cs="微软雅黑"/>
          <w:sz w:val="24"/>
          <w:szCs w:val="20"/>
          <w:highlight w:val="none"/>
        </w:rPr>
        <w:fldChar w:fldCharType="separate"/>
      </w:r>
      <w:r>
        <w:rPr>
          <w:rFonts w:hint="eastAsia"/>
          <w:sz w:val="24"/>
          <w:szCs w:val="18"/>
          <w:highlight w:val="none"/>
        </w:rPr>
        <w:t>三、比选要求</w:t>
      </w:r>
      <w:r>
        <w:rPr>
          <w:sz w:val="24"/>
          <w:szCs w:val="18"/>
        </w:rPr>
        <w:tab/>
      </w:r>
      <w:r>
        <w:rPr>
          <w:sz w:val="24"/>
          <w:szCs w:val="18"/>
        </w:rPr>
        <w:fldChar w:fldCharType="begin"/>
      </w:r>
      <w:r>
        <w:rPr>
          <w:sz w:val="24"/>
          <w:szCs w:val="18"/>
        </w:rPr>
        <w:instrText xml:space="preserve"> PAGEREF _Toc3605 \h </w:instrText>
      </w:r>
      <w:r>
        <w:rPr>
          <w:sz w:val="24"/>
          <w:szCs w:val="18"/>
        </w:rPr>
        <w:fldChar w:fldCharType="separate"/>
      </w:r>
      <w:r>
        <w:rPr>
          <w:sz w:val="24"/>
          <w:szCs w:val="18"/>
        </w:rPr>
        <w:t>- 12 -</w:t>
      </w:r>
      <w:r>
        <w:rPr>
          <w:sz w:val="24"/>
          <w:szCs w:val="18"/>
        </w:rPr>
        <w:fldChar w:fldCharType="end"/>
      </w:r>
      <w:r>
        <w:rPr>
          <w:rFonts w:hint="eastAsia" w:ascii="宋体" w:hAnsi="宋体" w:cs="微软雅黑"/>
          <w:color w:val="auto"/>
          <w:sz w:val="24"/>
          <w:szCs w:val="20"/>
          <w:highlight w:val="none"/>
        </w:rPr>
        <w:fldChar w:fldCharType="end"/>
      </w:r>
    </w:p>
    <w:p w14:paraId="2FEEA009">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_Toc1221 </w:instrText>
      </w:r>
      <w:r>
        <w:rPr>
          <w:rFonts w:hint="eastAsia" w:ascii="宋体" w:hAnsi="宋体" w:cs="微软雅黑"/>
          <w:sz w:val="24"/>
          <w:szCs w:val="20"/>
          <w:highlight w:val="none"/>
        </w:rPr>
        <w:fldChar w:fldCharType="separate"/>
      </w:r>
      <w:r>
        <w:rPr>
          <w:rFonts w:hint="eastAsia"/>
          <w:sz w:val="24"/>
          <w:szCs w:val="18"/>
          <w:highlight w:val="none"/>
        </w:rPr>
        <w:t>四、成交</w:t>
      </w:r>
      <w:r>
        <w:rPr>
          <w:rFonts w:hint="eastAsia"/>
          <w:sz w:val="24"/>
          <w:szCs w:val="18"/>
          <w:highlight w:val="none"/>
          <w:lang w:eastAsia="zh-CN"/>
        </w:rPr>
        <w:t>比选申请人</w:t>
      </w:r>
      <w:r>
        <w:rPr>
          <w:rFonts w:hint="eastAsia"/>
          <w:sz w:val="24"/>
          <w:szCs w:val="18"/>
          <w:highlight w:val="none"/>
        </w:rPr>
        <w:t>的确认和变更</w:t>
      </w:r>
      <w:r>
        <w:rPr>
          <w:sz w:val="24"/>
          <w:szCs w:val="18"/>
        </w:rPr>
        <w:tab/>
      </w:r>
      <w:r>
        <w:rPr>
          <w:sz w:val="24"/>
          <w:szCs w:val="18"/>
        </w:rPr>
        <w:fldChar w:fldCharType="begin"/>
      </w:r>
      <w:r>
        <w:rPr>
          <w:sz w:val="24"/>
          <w:szCs w:val="18"/>
        </w:rPr>
        <w:instrText xml:space="preserve"> PAGEREF _Toc1221 \h </w:instrText>
      </w:r>
      <w:r>
        <w:rPr>
          <w:sz w:val="24"/>
          <w:szCs w:val="18"/>
        </w:rPr>
        <w:fldChar w:fldCharType="separate"/>
      </w:r>
      <w:r>
        <w:rPr>
          <w:sz w:val="24"/>
          <w:szCs w:val="18"/>
        </w:rPr>
        <w:t>- 13 -</w:t>
      </w:r>
      <w:r>
        <w:rPr>
          <w:sz w:val="24"/>
          <w:szCs w:val="18"/>
        </w:rPr>
        <w:fldChar w:fldCharType="end"/>
      </w:r>
      <w:r>
        <w:rPr>
          <w:rFonts w:hint="eastAsia" w:ascii="宋体" w:hAnsi="宋体" w:cs="微软雅黑"/>
          <w:color w:val="auto"/>
          <w:sz w:val="24"/>
          <w:szCs w:val="20"/>
          <w:highlight w:val="none"/>
        </w:rPr>
        <w:fldChar w:fldCharType="end"/>
      </w:r>
    </w:p>
    <w:p w14:paraId="442F65CD">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_Toc8969 </w:instrText>
      </w:r>
      <w:r>
        <w:rPr>
          <w:rFonts w:hint="eastAsia" w:ascii="宋体" w:hAnsi="宋体" w:cs="微软雅黑"/>
          <w:sz w:val="24"/>
          <w:szCs w:val="20"/>
          <w:highlight w:val="none"/>
        </w:rPr>
        <w:fldChar w:fldCharType="separate"/>
      </w:r>
      <w:r>
        <w:rPr>
          <w:rFonts w:hint="eastAsia"/>
          <w:sz w:val="24"/>
          <w:szCs w:val="18"/>
          <w:highlight w:val="none"/>
        </w:rPr>
        <w:t>五、中选通知</w:t>
      </w:r>
      <w:r>
        <w:rPr>
          <w:sz w:val="24"/>
          <w:szCs w:val="18"/>
        </w:rPr>
        <w:tab/>
      </w:r>
      <w:r>
        <w:rPr>
          <w:sz w:val="24"/>
          <w:szCs w:val="18"/>
        </w:rPr>
        <w:fldChar w:fldCharType="begin"/>
      </w:r>
      <w:r>
        <w:rPr>
          <w:sz w:val="24"/>
          <w:szCs w:val="18"/>
        </w:rPr>
        <w:instrText xml:space="preserve"> PAGEREF _Toc8969 \h </w:instrText>
      </w:r>
      <w:r>
        <w:rPr>
          <w:sz w:val="24"/>
          <w:szCs w:val="18"/>
        </w:rPr>
        <w:fldChar w:fldCharType="separate"/>
      </w:r>
      <w:r>
        <w:rPr>
          <w:sz w:val="24"/>
          <w:szCs w:val="18"/>
        </w:rPr>
        <w:t>- 14 -</w:t>
      </w:r>
      <w:r>
        <w:rPr>
          <w:sz w:val="24"/>
          <w:szCs w:val="18"/>
        </w:rPr>
        <w:fldChar w:fldCharType="end"/>
      </w:r>
      <w:r>
        <w:rPr>
          <w:rFonts w:hint="eastAsia" w:ascii="宋体" w:hAnsi="宋体" w:cs="微软雅黑"/>
          <w:color w:val="auto"/>
          <w:sz w:val="24"/>
          <w:szCs w:val="20"/>
          <w:highlight w:val="none"/>
        </w:rPr>
        <w:fldChar w:fldCharType="end"/>
      </w:r>
    </w:p>
    <w:p w14:paraId="63E34C9B">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_Toc11763 </w:instrText>
      </w:r>
      <w:r>
        <w:rPr>
          <w:rFonts w:hint="eastAsia" w:ascii="宋体" w:hAnsi="宋体" w:cs="微软雅黑"/>
          <w:sz w:val="24"/>
          <w:szCs w:val="20"/>
          <w:highlight w:val="none"/>
        </w:rPr>
        <w:fldChar w:fldCharType="separate"/>
      </w:r>
      <w:r>
        <w:rPr>
          <w:rFonts w:hint="eastAsia"/>
          <w:sz w:val="24"/>
          <w:szCs w:val="18"/>
          <w:highlight w:val="none"/>
        </w:rPr>
        <w:t>六、关于质疑和投诉</w:t>
      </w:r>
      <w:r>
        <w:rPr>
          <w:sz w:val="24"/>
          <w:szCs w:val="18"/>
        </w:rPr>
        <w:tab/>
      </w:r>
      <w:r>
        <w:rPr>
          <w:sz w:val="24"/>
          <w:szCs w:val="18"/>
        </w:rPr>
        <w:fldChar w:fldCharType="begin"/>
      </w:r>
      <w:r>
        <w:rPr>
          <w:sz w:val="24"/>
          <w:szCs w:val="18"/>
        </w:rPr>
        <w:instrText xml:space="preserve"> PAGEREF _Toc11763 \h </w:instrText>
      </w:r>
      <w:r>
        <w:rPr>
          <w:sz w:val="24"/>
          <w:szCs w:val="18"/>
        </w:rPr>
        <w:fldChar w:fldCharType="separate"/>
      </w:r>
      <w:r>
        <w:rPr>
          <w:sz w:val="24"/>
          <w:szCs w:val="18"/>
        </w:rPr>
        <w:t>- 14 -</w:t>
      </w:r>
      <w:r>
        <w:rPr>
          <w:sz w:val="24"/>
          <w:szCs w:val="18"/>
        </w:rPr>
        <w:fldChar w:fldCharType="end"/>
      </w:r>
      <w:r>
        <w:rPr>
          <w:rFonts w:hint="eastAsia" w:ascii="宋体" w:hAnsi="宋体" w:cs="微软雅黑"/>
          <w:color w:val="auto"/>
          <w:sz w:val="24"/>
          <w:szCs w:val="20"/>
          <w:highlight w:val="none"/>
        </w:rPr>
        <w:fldChar w:fldCharType="end"/>
      </w:r>
    </w:p>
    <w:p w14:paraId="2A98F295">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_Toc22021 </w:instrText>
      </w:r>
      <w:r>
        <w:rPr>
          <w:rFonts w:hint="eastAsia" w:ascii="宋体" w:hAnsi="宋体" w:cs="微软雅黑"/>
          <w:sz w:val="24"/>
          <w:szCs w:val="20"/>
          <w:highlight w:val="none"/>
        </w:rPr>
        <w:fldChar w:fldCharType="separate"/>
      </w:r>
      <w:r>
        <w:rPr>
          <w:rFonts w:hint="eastAsia"/>
          <w:sz w:val="24"/>
          <w:szCs w:val="18"/>
          <w:highlight w:val="none"/>
        </w:rPr>
        <w:t>七、签订合同</w:t>
      </w:r>
      <w:r>
        <w:rPr>
          <w:sz w:val="24"/>
          <w:szCs w:val="18"/>
        </w:rPr>
        <w:tab/>
      </w:r>
      <w:r>
        <w:rPr>
          <w:sz w:val="24"/>
          <w:szCs w:val="18"/>
        </w:rPr>
        <w:fldChar w:fldCharType="begin"/>
      </w:r>
      <w:r>
        <w:rPr>
          <w:sz w:val="24"/>
          <w:szCs w:val="18"/>
        </w:rPr>
        <w:instrText xml:space="preserve"> PAGEREF _Toc22021 \h </w:instrText>
      </w:r>
      <w:r>
        <w:rPr>
          <w:sz w:val="24"/>
          <w:szCs w:val="18"/>
        </w:rPr>
        <w:fldChar w:fldCharType="separate"/>
      </w:r>
      <w:r>
        <w:rPr>
          <w:sz w:val="24"/>
          <w:szCs w:val="18"/>
        </w:rPr>
        <w:t>- 15 -</w:t>
      </w:r>
      <w:r>
        <w:rPr>
          <w:sz w:val="24"/>
          <w:szCs w:val="18"/>
        </w:rPr>
        <w:fldChar w:fldCharType="end"/>
      </w:r>
      <w:r>
        <w:rPr>
          <w:rFonts w:hint="eastAsia" w:ascii="宋体" w:hAnsi="宋体" w:cs="微软雅黑"/>
          <w:color w:val="auto"/>
          <w:sz w:val="24"/>
          <w:szCs w:val="20"/>
          <w:highlight w:val="none"/>
        </w:rPr>
        <w:fldChar w:fldCharType="end"/>
      </w:r>
    </w:p>
    <w:p w14:paraId="12A010CA">
      <w:pPr>
        <w:pStyle w:val="17"/>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_Toc21905 </w:instrText>
      </w:r>
      <w:r>
        <w:rPr>
          <w:rFonts w:hint="eastAsia" w:ascii="宋体" w:hAnsi="宋体" w:cs="微软雅黑"/>
          <w:sz w:val="24"/>
          <w:szCs w:val="20"/>
          <w:highlight w:val="none"/>
        </w:rPr>
        <w:fldChar w:fldCharType="separate"/>
      </w:r>
      <w:r>
        <w:rPr>
          <w:rFonts w:hint="eastAsia" w:ascii="宋体" w:hAnsi="宋体" w:eastAsia="宋体"/>
          <w:sz w:val="24"/>
          <w:szCs w:val="28"/>
          <w:highlight w:val="none"/>
          <w:lang w:val="en-US" w:eastAsia="zh-CN"/>
        </w:rPr>
        <w:t>第五篇 合同格式</w:t>
      </w:r>
      <w:r>
        <w:rPr>
          <w:sz w:val="24"/>
          <w:szCs w:val="18"/>
        </w:rPr>
        <w:tab/>
      </w:r>
      <w:r>
        <w:rPr>
          <w:sz w:val="24"/>
          <w:szCs w:val="18"/>
        </w:rPr>
        <w:fldChar w:fldCharType="begin"/>
      </w:r>
      <w:r>
        <w:rPr>
          <w:sz w:val="24"/>
          <w:szCs w:val="18"/>
        </w:rPr>
        <w:instrText xml:space="preserve"> PAGEREF _Toc21905 \h </w:instrText>
      </w:r>
      <w:r>
        <w:rPr>
          <w:sz w:val="24"/>
          <w:szCs w:val="18"/>
        </w:rPr>
        <w:fldChar w:fldCharType="separate"/>
      </w:r>
      <w:r>
        <w:rPr>
          <w:sz w:val="24"/>
          <w:szCs w:val="18"/>
        </w:rPr>
        <w:t>- 16 -</w:t>
      </w:r>
      <w:r>
        <w:rPr>
          <w:sz w:val="24"/>
          <w:szCs w:val="18"/>
        </w:rPr>
        <w:fldChar w:fldCharType="end"/>
      </w:r>
      <w:r>
        <w:rPr>
          <w:rFonts w:hint="eastAsia" w:ascii="宋体" w:hAnsi="宋体" w:cs="微软雅黑"/>
          <w:color w:val="auto"/>
          <w:sz w:val="24"/>
          <w:szCs w:val="20"/>
          <w:highlight w:val="none"/>
        </w:rPr>
        <w:fldChar w:fldCharType="end"/>
      </w:r>
    </w:p>
    <w:p w14:paraId="048137DB">
      <w:pPr>
        <w:pStyle w:val="17"/>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_Toc14610 </w:instrText>
      </w:r>
      <w:r>
        <w:rPr>
          <w:rFonts w:hint="eastAsia" w:ascii="宋体" w:hAnsi="宋体" w:cs="微软雅黑"/>
          <w:sz w:val="24"/>
          <w:szCs w:val="20"/>
          <w:highlight w:val="none"/>
        </w:rPr>
        <w:fldChar w:fldCharType="separate"/>
      </w:r>
      <w:r>
        <w:rPr>
          <w:rFonts w:hint="eastAsia"/>
          <w:sz w:val="24"/>
          <w:szCs w:val="28"/>
          <w:highlight w:val="none"/>
          <w:lang w:eastAsia="zh-CN"/>
        </w:rPr>
        <w:t>第六篇</w:t>
      </w:r>
      <w:r>
        <w:rPr>
          <w:rFonts w:hint="eastAsia"/>
          <w:sz w:val="24"/>
          <w:szCs w:val="28"/>
          <w:highlight w:val="none"/>
        </w:rPr>
        <w:t xml:space="preserve">  比选申请文件编制要求</w:t>
      </w:r>
      <w:r>
        <w:rPr>
          <w:sz w:val="24"/>
          <w:szCs w:val="18"/>
        </w:rPr>
        <w:tab/>
      </w:r>
      <w:r>
        <w:rPr>
          <w:sz w:val="24"/>
          <w:szCs w:val="18"/>
        </w:rPr>
        <w:fldChar w:fldCharType="begin"/>
      </w:r>
      <w:r>
        <w:rPr>
          <w:sz w:val="24"/>
          <w:szCs w:val="18"/>
        </w:rPr>
        <w:instrText xml:space="preserve"> PAGEREF _Toc14610 \h </w:instrText>
      </w:r>
      <w:r>
        <w:rPr>
          <w:sz w:val="24"/>
          <w:szCs w:val="18"/>
        </w:rPr>
        <w:fldChar w:fldCharType="separate"/>
      </w:r>
      <w:r>
        <w:rPr>
          <w:sz w:val="24"/>
          <w:szCs w:val="18"/>
        </w:rPr>
        <w:t>- 22 -</w:t>
      </w:r>
      <w:r>
        <w:rPr>
          <w:sz w:val="24"/>
          <w:szCs w:val="18"/>
        </w:rPr>
        <w:fldChar w:fldCharType="end"/>
      </w:r>
      <w:r>
        <w:rPr>
          <w:rFonts w:hint="eastAsia" w:ascii="宋体" w:hAnsi="宋体" w:cs="微软雅黑"/>
          <w:color w:val="auto"/>
          <w:sz w:val="24"/>
          <w:szCs w:val="20"/>
          <w:highlight w:val="none"/>
        </w:rPr>
        <w:fldChar w:fldCharType="end"/>
      </w:r>
    </w:p>
    <w:p w14:paraId="5B28C9DB">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_Toc19408 </w:instrText>
      </w:r>
      <w:r>
        <w:rPr>
          <w:rFonts w:hint="eastAsia" w:ascii="宋体" w:hAnsi="宋体" w:cs="微软雅黑"/>
          <w:sz w:val="24"/>
          <w:szCs w:val="20"/>
          <w:highlight w:val="none"/>
        </w:rPr>
        <w:fldChar w:fldCharType="separate"/>
      </w:r>
      <w:r>
        <w:rPr>
          <w:rFonts w:hint="eastAsia"/>
          <w:sz w:val="24"/>
          <w:szCs w:val="22"/>
          <w:highlight w:val="none"/>
        </w:rPr>
        <w:t>一、经济部分</w:t>
      </w:r>
      <w:r>
        <w:rPr>
          <w:sz w:val="24"/>
          <w:szCs w:val="18"/>
        </w:rPr>
        <w:tab/>
      </w:r>
      <w:r>
        <w:rPr>
          <w:sz w:val="24"/>
          <w:szCs w:val="18"/>
        </w:rPr>
        <w:fldChar w:fldCharType="begin"/>
      </w:r>
      <w:r>
        <w:rPr>
          <w:sz w:val="24"/>
          <w:szCs w:val="18"/>
        </w:rPr>
        <w:instrText xml:space="preserve"> PAGEREF _Toc19408 \h </w:instrText>
      </w:r>
      <w:r>
        <w:rPr>
          <w:sz w:val="24"/>
          <w:szCs w:val="18"/>
        </w:rPr>
        <w:fldChar w:fldCharType="separate"/>
      </w:r>
      <w:r>
        <w:rPr>
          <w:sz w:val="24"/>
          <w:szCs w:val="18"/>
        </w:rPr>
        <w:t>- 24 -</w:t>
      </w:r>
      <w:r>
        <w:rPr>
          <w:sz w:val="24"/>
          <w:szCs w:val="18"/>
        </w:rPr>
        <w:fldChar w:fldCharType="end"/>
      </w:r>
      <w:r>
        <w:rPr>
          <w:rFonts w:hint="eastAsia" w:ascii="宋体" w:hAnsi="宋体" w:cs="微软雅黑"/>
          <w:color w:val="auto"/>
          <w:sz w:val="24"/>
          <w:szCs w:val="20"/>
          <w:highlight w:val="none"/>
        </w:rPr>
        <w:fldChar w:fldCharType="end"/>
      </w:r>
    </w:p>
    <w:p w14:paraId="4F5E7EE4">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_Toc28870 </w:instrText>
      </w:r>
      <w:r>
        <w:rPr>
          <w:rFonts w:hint="eastAsia" w:ascii="宋体" w:hAnsi="宋体" w:cs="微软雅黑"/>
          <w:sz w:val="24"/>
          <w:szCs w:val="20"/>
          <w:highlight w:val="none"/>
        </w:rPr>
        <w:fldChar w:fldCharType="separate"/>
      </w:r>
      <w:r>
        <w:rPr>
          <w:rFonts w:hint="eastAsia"/>
          <w:sz w:val="24"/>
          <w:szCs w:val="18"/>
          <w:highlight w:val="none"/>
        </w:rPr>
        <w:t>二、技术服务部分</w:t>
      </w:r>
      <w:r>
        <w:rPr>
          <w:sz w:val="24"/>
          <w:szCs w:val="18"/>
        </w:rPr>
        <w:tab/>
      </w:r>
      <w:r>
        <w:rPr>
          <w:sz w:val="24"/>
          <w:szCs w:val="18"/>
        </w:rPr>
        <w:fldChar w:fldCharType="begin"/>
      </w:r>
      <w:r>
        <w:rPr>
          <w:sz w:val="24"/>
          <w:szCs w:val="18"/>
        </w:rPr>
        <w:instrText xml:space="preserve"> PAGEREF _Toc28870 \h </w:instrText>
      </w:r>
      <w:r>
        <w:rPr>
          <w:sz w:val="24"/>
          <w:szCs w:val="18"/>
        </w:rPr>
        <w:fldChar w:fldCharType="separate"/>
      </w:r>
      <w:r>
        <w:rPr>
          <w:sz w:val="24"/>
          <w:szCs w:val="18"/>
        </w:rPr>
        <w:t>- 25 -</w:t>
      </w:r>
      <w:r>
        <w:rPr>
          <w:sz w:val="24"/>
          <w:szCs w:val="18"/>
        </w:rPr>
        <w:fldChar w:fldCharType="end"/>
      </w:r>
      <w:r>
        <w:rPr>
          <w:rFonts w:hint="eastAsia" w:ascii="宋体" w:hAnsi="宋体" w:cs="微软雅黑"/>
          <w:color w:val="auto"/>
          <w:sz w:val="24"/>
          <w:szCs w:val="20"/>
          <w:highlight w:val="none"/>
        </w:rPr>
        <w:fldChar w:fldCharType="end"/>
      </w:r>
    </w:p>
    <w:p w14:paraId="23D0C694">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_Toc27528 </w:instrText>
      </w:r>
      <w:r>
        <w:rPr>
          <w:rFonts w:hint="eastAsia" w:ascii="宋体" w:hAnsi="宋体" w:cs="微软雅黑"/>
          <w:sz w:val="24"/>
          <w:szCs w:val="20"/>
          <w:highlight w:val="none"/>
        </w:rPr>
        <w:fldChar w:fldCharType="separate"/>
      </w:r>
      <w:r>
        <w:rPr>
          <w:rFonts w:hint="eastAsia"/>
          <w:sz w:val="24"/>
          <w:szCs w:val="22"/>
          <w:highlight w:val="none"/>
        </w:rPr>
        <w:t>三、商务服务部分</w:t>
      </w:r>
      <w:r>
        <w:rPr>
          <w:sz w:val="24"/>
          <w:szCs w:val="18"/>
        </w:rPr>
        <w:tab/>
      </w:r>
      <w:r>
        <w:rPr>
          <w:sz w:val="24"/>
          <w:szCs w:val="18"/>
        </w:rPr>
        <w:fldChar w:fldCharType="begin"/>
      </w:r>
      <w:r>
        <w:rPr>
          <w:sz w:val="24"/>
          <w:szCs w:val="18"/>
        </w:rPr>
        <w:instrText xml:space="preserve"> PAGEREF _Toc27528 \h </w:instrText>
      </w:r>
      <w:r>
        <w:rPr>
          <w:sz w:val="24"/>
          <w:szCs w:val="18"/>
        </w:rPr>
        <w:fldChar w:fldCharType="separate"/>
      </w:r>
      <w:r>
        <w:rPr>
          <w:sz w:val="24"/>
          <w:szCs w:val="18"/>
        </w:rPr>
        <w:t>- 26 -</w:t>
      </w:r>
      <w:r>
        <w:rPr>
          <w:sz w:val="24"/>
          <w:szCs w:val="18"/>
        </w:rPr>
        <w:fldChar w:fldCharType="end"/>
      </w:r>
      <w:r>
        <w:rPr>
          <w:rFonts w:hint="eastAsia" w:ascii="宋体" w:hAnsi="宋体" w:cs="微软雅黑"/>
          <w:color w:val="auto"/>
          <w:sz w:val="24"/>
          <w:szCs w:val="20"/>
          <w:highlight w:val="none"/>
        </w:rPr>
        <w:fldChar w:fldCharType="end"/>
      </w:r>
    </w:p>
    <w:p w14:paraId="3E9FE342">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_Toc31428 </w:instrText>
      </w:r>
      <w:r>
        <w:rPr>
          <w:rFonts w:hint="eastAsia" w:ascii="宋体" w:hAnsi="宋体" w:cs="微软雅黑"/>
          <w:sz w:val="24"/>
          <w:szCs w:val="20"/>
          <w:highlight w:val="none"/>
        </w:rPr>
        <w:fldChar w:fldCharType="separate"/>
      </w:r>
      <w:r>
        <w:rPr>
          <w:rFonts w:hint="eastAsia" w:cs="Times New Roman"/>
          <w:bCs/>
          <w:sz w:val="24"/>
          <w:szCs w:val="22"/>
          <w:highlight w:val="none"/>
        </w:rPr>
        <w:t>（一）营业执照（副本）</w:t>
      </w:r>
      <w:r>
        <w:rPr>
          <w:sz w:val="24"/>
          <w:szCs w:val="18"/>
        </w:rPr>
        <w:tab/>
      </w:r>
      <w:r>
        <w:rPr>
          <w:sz w:val="24"/>
          <w:szCs w:val="18"/>
        </w:rPr>
        <w:fldChar w:fldCharType="begin"/>
      </w:r>
      <w:r>
        <w:rPr>
          <w:sz w:val="24"/>
          <w:szCs w:val="18"/>
        </w:rPr>
        <w:instrText xml:space="preserve"> PAGEREF _Toc31428 \h </w:instrText>
      </w:r>
      <w:r>
        <w:rPr>
          <w:sz w:val="24"/>
          <w:szCs w:val="18"/>
        </w:rPr>
        <w:fldChar w:fldCharType="separate"/>
      </w:r>
      <w:r>
        <w:rPr>
          <w:sz w:val="24"/>
          <w:szCs w:val="18"/>
        </w:rPr>
        <w:t>- 27 -</w:t>
      </w:r>
      <w:r>
        <w:rPr>
          <w:sz w:val="24"/>
          <w:szCs w:val="18"/>
        </w:rPr>
        <w:fldChar w:fldCharType="end"/>
      </w:r>
      <w:r>
        <w:rPr>
          <w:rFonts w:hint="eastAsia" w:ascii="宋体" w:hAnsi="宋体" w:cs="微软雅黑"/>
          <w:color w:val="auto"/>
          <w:sz w:val="24"/>
          <w:szCs w:val="20"/>
          <w:highlight w:val="none"/>
        </w:rPr>
        <w:fldChar w:fldCharType="end"/>
      </w:r>
    </w:p>
    <w:p w14:paraId="5555095D">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_Toc22839 </w:instrText>
      </w:r>
      <w:r>
        <w:rPr>
          <w:rFonts w:hint="eastAsia" w:ascii="宋体" w:hAnsi="宋体" w:cs="微软雅黑"/>
          <w:sz w:val="24"/>
          <w:szCs w:val="20"/>
          <w:highlight w:val="none"/>
        </w:rPr>
        <w:fldChar w:fldCharType="separate"/>
      </w:r>
      <w:r>
        <w:rPr>
          <w:rFonts w:hint="eastAsia"/>
          <w:sz w:val="24"/>
          <w:szCs w:val="18"/>
        </w:rPr>
        <w:t>（二）</w:t>
      </w:r>
      <w:r>
        <w:rPr>
          <w:rFonts w:hint="eastAsia"/>
          <w:sz w:val="24"/>
          <w:szCs w:val="18"/>
          <w:highlight w:val="none"/>
        </w:rPr>
        <w:t>法定代表人身份证明书（格式）</w:t>
      </w:r>
      <w:r>
        <w:rPr>
          <w:sz w:val="24"/>
          <w:szCs w:val="18"/>
        </w:rPr>
        <w:tab/>
      </w:r>
      <w:r>
        <w:rPr>
          <w:sz w:val="24"/>
          <w:szCs w:val="18"/>
        </w:rPr>
        <w:fldChar w:fldCharType="begin"/>
      </w:r>
      <w:r>
        <w:rPr>
          <w:sz w:val="24"/>
          <w:szCs w:val="18"/>
        </w:rPr>
        <w:instrText xml:space="preserve"> PAGEREF _Toc22839 \h </w:instrText>
      </w:r>
      <w:r>
        <w:rPr>
          <w:sz w:val="24"/>
          <w:szCs w:val="18"/>
        </w:rPr>
        <w:fldChar w:fldCharType="separate"/>
      </w:r>
      <w:r>
        <w:rPr>
          <w:sz w:val="24"/>
          <w:szCs w:val="18"/>
        </w:rPr>
        <w:t>- 28 -</w:t>
      </w:r>
      <w:r>
        <w:rPr>
          <w:sz w:val="24"/>
          <w:szCs w:val="18"/>
        </w:rPr>
        <w:fldChar w:fldCharType="end"/>
      </w:r>
      <w:r>
        <w:rPr>
          <w:rFonts w:hint="eastAsia" w:ascii="宋体" w:hAnsi="宋体" w:cs="微软雅黑"/>
          <w:color w:val="auto"/>
          <w:sz w:val="24"/>
          <w:szCs w:val="20"/>
          <w:highlight w:val="none"/>
        </w:rPr>
        <w:fldChar w:fldCharType="end"/>
      </w:r>
    </w:p>
    <w:p w14:paraId="18B2B559">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_Toc14680 </w:instrText>
      </w:r>
      <w:r>
        <w:rPr>
          <w:rFonts w:hint="eastAsia" w:ascii="宋体" w:hAnsi="宋体" w:cs="微软雅黑"/>
          <w:sz w:val="24"/>
          <w:szCs w:val="20"/>
          <w:highlight w:val="none"/>
        </w:rPr>
        <w:fldChar w:fldCharType="separate"/>
      </w:r>
      <w:r>
        <w:rPr>
          <w:rFonts w:hint="eastAsia"/>
          <w:sz w:val="24"/>
          <w:szCs w:val="18"/>
          <w:highlight w:val="none"/>
        </w:rPr>
        <w:t>（三）法定代表人授权委托书（格式）</w:t>
      </w:r>
      <w:r>
        <w:rPr>
          <w:sz w:val="24"/>
          <w:szCs w:val="18"/>
        </w:rPr>
        <w:tab/>
      </w:r>
      <w:r>
        <w:rPr>
          <w:sz w:val="24"/>
          <w:szCs w:val="18"/>
        </w:rPr>
        <w:fldChar w:fldCharType="begin"/>
      </w:r>
      <w:r>
        <w:rPr>
          <w:sz w:val="24"/>
          <w:szCs w:val="18"/>
        </w:rPr>
        <w:instrText xml:space="preserve"> PAGEREF _Toc14680 \h </w:instrText>
      </w:r>
      <w:r>
        <w:rPr>
          <w:sz w:val="24"/>
          <w:szCs w:val="18"/>
        </w:rPr>
        <w:fldChar w:fldCharType="separate"/>
      </w:r>
      <w:r>
        <w:rPr>
          <w:sz w:val="24"/>
          <w:szCs w:val="18"/>
        </w:rPr>
        <w:t>- 29 -</w:t>
      </w:r>
      <w:r>
        <w:rPr>
          <w:sz w:val="24"/>
          <w:szCs w:val="18"/>
        </w:rPr>
        <w:fldChar w:fldCharType="end"/>
      </w:r>
      <w:r>
        <w:rPr>
          <w:rFonts w:hint="eastAsia" w:ascii="宋体" w:hAnsi="宋体" w:cs="微软雅黑"/>
          <w:color w:val="auto"/>
          <w:sz w:val="24"/>
          <w:szCs w:val="20"/>
          <w:highlight w:val="none"/>
        </w:rPr>
        <w:fldChar w:fldCharType="end"/>
      </w:r>
    </w:p>
    <w:p w14:paraId="1E10FA3A">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_Toc1718 </w:instrText>
      </w:r>
      <w:r>
        <w:rPr>
          <w:rFonts w:hint="eastAsia" w:ascii="宋体" w:hAnsi="宋体" w:cs="微软雅黑"/>
          <w:sz w:val="24"/>
          <w:szCs w:val="20"/>
          <w:highlight w:val="none"/>
        </w:rPr>
        <w:fldChar w:fldCharType="separate"/>
      </w:r>
      <w:r>
        <w:rPr>
          <w:rFonts w:hint="eastAsia"/>
          <w:sz w:val="24"/>
          <w:szCs w:val="18"/>
          <w:highlight w:val="none"/>
        </w:rPr>
        <w:t>（四）基本资格条件承诺函（格式）</w:t>
      </w:r>
      <w:r>
        <w:rPr>
          <w:sz w:val="24"/>
          <w:szCs w:val="18"/>
        </w:rPr>
        <w:tab/>
      </w:r>
      <w:r>
        <w:rPr>
          <w:sz w:val="24"/>
          <w:szCs w:val="18"/>
        </w:rPr>
        <w:fldChar w:fldCharType="begin"/>
      </w:r>
      <w:r>
        <w:rPr>
          <w:sz w:val="24"/>
          <w:szCs w:val="18"/>
        </w:rPr>
        <w:instrText xml:space="preserve"> PAGEREF _Toc1718 \h </w:instrText>
      </w:r>
      <w:r>
        <w:rPr>
          <w:sz w:val="24"/>
          <w:szCs w:val="18"/>
        </w:rPr>
        <w:fldChar w:fldCharType="separate"/>
      </w:r>
      <w:r>
        <w:rPr>
          <w:sz w:val="24"/>
          <w:szCs w:val="18"/>
        </w:rPr>
        <w:t>- 30 -</w:t>
      </w:r>
      <w:r>
        <w:rPr>
          <w:sz w:val="24"/>
          <w:szCs w:val="18"/>
        </w:rPr>
        <w:fldChar w:fldCharType="end"/>
      </w:r>
      <w:r>
        <w:rPr>
          <w:rFonts w:hint="eastAsia" w:ascii="宋体" w:hAnsi="宋体" w:cs="微软雅黑"/>
          <w:color w:val="auto"/>
          <w:sz w:val="24"/>
          <w:szCs w:val="20"/>
          <w:highlight w:val="none"/>
        </w:rPr>
        <w:fldChar w:fldCharType="end"/>
      </w:r>
    </w:p>
    <w:p w14:paraId="0D36BF63">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_Toc29896 </w:instrText>
      </w:r>
      <w:r>
        <w:rPr>
          <w:rFonts w:hint="eastAsia" w:ascii="宋体" w:hAnsi="宋体" w:cs="微软雅黑"/>
          <w:sz w:val="24"/>
          <w:szCs w:val="20"/>
          <w:highlight w:val="none"/>
        </w:rPr>
        <w:fldChar w:fldCharType="separate"/>
      </w:r>
      <w:r>
        <w:rPr>
          <w:rFonts w:hint="eastAsia"/>
          <w:sz w:val="24"/>
          <w:szCs w:val="18"/>
          <w:highlight w:val="none"/>
        </w:rPr>
        <w:t>（五）财务状况及信誉</w:t>
      </w:r>
      <w:r>
        <w:rPr>
          <w:rFonts w:hint="eastAsia" w:asciiTheme="minorEastAsia" w:hAnsiTheme="minorEastAsia" w:eastAsiaTheme="minorEastAsia" w:cstheme="minorEastAsia"/>
          <w:bCs/>
          <w:sz w:val="24"/>
          <w:szCs w:val="18"/>
          <w:highlight w:val="none"/>
        </w:rPr>
        <w:t>（提供承诺，格式自拟）</w:t>
      </w:r>
      <w:r>
        <w:rPr>
          <w:sz w:val="24"/>
          <w:szCs w:val="18"/>
        </w:rPr>
        <w:tab/>
      </w:r>
      <w:r>
        <w:rPr>
          <w:sz w:val="24"/>
          <w:szCs w:val="18"/>
        </w:rPr>
        <w:fldChar w:fldCharType="begin"/>
      </w:r>
      <w:r>
        <w:rPr>
          <w:sz w:val="24"/>
          <w:szCs w:val="18"/>
        </w:rPr>
        <w:instrText xml:space="preserve"> PAGEREF _Toc29896 \h </w:instrText>
      </w:r>
      <w:r>
        <w:rPr>
          <w:sz w:val="24"/>
          <w:szCs w:val="18"/>
        </w:rPr>
        <w:fldChar w:fldCharType="separate"/>
      </w:r>
      <w:r>
        <w:rPr>
          <w:sz w:val="24"/>
          <w:szCs w:val="18"/>
        </w:rPr>
        <w:t>- 31 -</w:t>
      </w:r>
      <w:r>
        <w:rPr>
          <w:sz w:val="24"/>
          <w:szCs w:val="18"/>
        </w:rPr>
        <w:fldChar w:fldCharType="end"/>
      </w:r>
      <w:r>
        <w:rPr>
          <w:rFonts w:hint="eastAsia" w:ascii="宋体" w:hAnsi="宋体" w:cs="微软雅黑"/>
          <w:color w:val="auto"/>
          <w:sz w:val="24"/>
          <w:szCs w:val="20"/>
          <w:highlight w:val="none"/>
        </w:rPr>
        <w:fldChar w:fldCharType="end"/>
      </w:r>
    </w:p>
    <w:p w14:paraId="0F02E734">
      <w:pPr>
        <w:pStyle w:val="9"/>
        <w:tabs>
          <w:tab w:val="right" w:leader="dot" w:pos="9412"/>
        </w:tabs>
        <w:spacing w:line="240" w:lineRule="auto"/>
        <w:rPr>
          <w:sz w:val="24"/>
          <w:szCs w:val="18"/>
        </w:rPr>
      </w:pPr>
      <w:r>
        <w:rPr>
          <w:rFonts w:hint="eastAsia" w:ascii="宋体" w:hAnsi="宋体" w:cs="微软雅黑"/>
          <w:color w:val="auto"/>
          <w:sz w:val="24"/>
          <w:szCs w:val="20"/>
          <w:highlight w:val="none"/>
        </w:rPr>
        <w:fldChar w:fldCharType="begin"/>
      </w:r>
      <w:r>
        <w:rPr>
          <w:rFonts w:hint="eastAsia" w:ascii="宋体" w:hAnsi="宋体" w:cs="微软雅黑"/>
          <w:sz w:val="24"/>
          <w:szCs w:val="20"/>
          <w:highlight w:val="none"/>
        </w:rPr>
        <w:instrText xml:space="preserve"> HYPERLINK \l _Toc2494 </w:instrText>
      </w:r>
      <w:r>
        <w:rPr>
          <w:rFonts w:hint="eastAsia" w:ascii="宋体" w:hAnsi="宋体" w:cs="微软雅黑"/>
          <w:sz w:val="24"/>
          <w:szCs w:val="20"/>
          <w:highlight w:val="none"/>
        </w:rPr>
        <w:fldChar w:fldCharType="separate"/>
      </w:r>
      <w:r>
        <w:rPr>
          <w:rFonts w:hint="eastAsia"/>
          <w:sz w:val="24"/>
          <w:szCs w:val="18"/>
          <w:highlight w:val="none"/>
        </w:rPr>
        <w:t>（六）其他商务资料（格式自定）</w:t>
      </w:r>
      <w:r>
        <w:rPr>
          <w:sz w:val="24"/>
          <w:szCs w:val="18"/>
        </w:rPr>
        <w:tab/>
      </w:r>
      <w:r>
        <w:rPr>
          <w:sz w:val="24"/>
          <w:szCs w:val="18"/>
        </w:rPr>
        <w:fldChar w:fldCharType="begin"/>
      </w:r>
      <w:r>
        <w:rPr>
          <w:sz w:val="24"/>
          <w:szCs w:val="18"/>
        </w:rPr>
        <w:instrText xml:space="preserve"> PAGEREF _Toc2494 \h </w:instrText>
      </w:r>
      <w:r>
        <w:rPr>
          <w:sz w:val="24"/>
          <w:szCs w:val="18"/>
        </w:rPr>
        <w:fldChar w:fldCharType="separate"/>
      </w:r>
      <w:r>
        <w:rPr>
          <w:sz w:val="24"/>
          <w:szCs w:val="18"/>
        </w:rPr>
        <w:t>- 32 -</w:t>
      </w:r>
      <w:r>
        <w:rPr>
          <w:sz w:val="24"/>
          <w:szCs w:val="18"/>
        </w:rPr>
        <w:fldChar w:fldCharType="end"/>
      </w:r>
      <w:r>
        <w:rPr>
          <w:rFonts w:hint="eastAsia" w:ascii="宋体" w:hAnsi="宋体" w:cs="微软雅黑"/>
          <w:color w:val="auto"/>
          <w:sz w:val="24"/>
          <w:szCs w:val="20"/>
          <w:highlight w:val="none"/>
        </w:rPr>
        <w:fldChar w:fldCharType="end"/>
      </w:r>
    </w:p>
    <w:p w14:paraId="3074A7F4">
      <w:pPr>
        <w:spacing w:line="240" w:lineRule="auto"/>
        <w:rPr>
          <w:rFonts w:asciiTheme="minorEastAsia" w:hAnsiTheme="minorEastAsia" w:eastAsiaTheme="minorEastAsia" w:cstheme="minorEastAsia"/>
          <w:color w:val="auto"/>
          <w:szCs w:val="28"/>
          <w:highlight w:val="none"/>
        </w:rPr>
      </w:pPr>
      <w:r>
        <w:rPr>
          <w:rFonts w:hint="eastAsia" w:ascii="宋体" w:hAnsi="宋体" w:cs="微软雅黑"/>
          <w:color w:val="auto"/>
          <w:sz w:val="24"/>
          <w:szCs w:val="20"/>
          <w:highlight w:val="none"/>
        </w:rPr>
        <w:fldChar w:fldCharType="end"/>
      </w:r>
    </w:p>
    <w:p w14:paraId="68EC854A">
      <w:pPr>
        <w:pStyle w:val="5"/>
        <w:numPr>
          <w:ilvl w:val="0"/>
          <w:numId w:val="2"/>
        </w:numPr>
        <w:jc w:val="center"/>
        <w:rPr>
          <w:color w:val="auto"/>
          <w:szCs w:val="30"/>
          <w:highlight w:val="none"/>
        </w:rPr>
        <w:sectPr>
          <w:pgSz w:w="11907" w:h="16840"/>
          <w:pgMar w:top="1134" w:right="1191" w:bottom="1134" w:left="1304" w:header="851" w:footer="992" w:gutter="0"/>
          <w:pgNumType w:fmt="numberInDash"/>
          <w:cols w:space="720" w:num="1"/>
          <w:docGrid w:linePitch="380" w:charSpace="-5735"/>
        </w:sectPr>
      </w:pPr>
      <w:bookmarkStart w:id="0" w:name="_Toc11641050"/>
      <w:bookmarkStart w:id="1" w:name="_Toc12789052"/>
    </w:p>
    <w:bookmarkEnd w:id="0"/>
    <w:bookmarkEnd w:id="1"/>
    <w:p w14:paraId="6146298A">
      <w:pPr>
        <w:pStyle w:val="5"/>
        <w:numPr>
          <w:ilvl w:val="0"/>
          <w:numId w:val="2"/>
        </w:numPr>
        <w:ind w:firstLineChars="0"/>
        <w:rPr>
          <w:color w:val="auto"/>
          <w:szCs w:val="30"/>
          <w:highlight w:val="none"/>
        </w:rPr>
      </w:pPr>
      <w:bookmarkStart w:id="2" w:name="_Toc22405"/>
      <w:r>
        <w:rPr>
          <w:rFonts w:hint="eastAsia"/>
          <w:color w:val="auto"/>
          <w:szCs w:val="30"/>
          <w:highlight w:val="none"/>
        </w:rPr>
        <w:t>竞争性比选公告</w:t>
      </w:r>
      <w:bookmarkEnd w:id="2"/>
    </w:p>
    <w:p w14:paraId="0EAB4590">
      <w:pPr>
        <w:ind w:firstLine="480"/>
        <w:rPr>
          <w:rFonts w:asciiTheme="minorEastAsia" w:hAnsiTheme="minorEastAsia" w:eastAsiaTheme="minorEastAsia" w:cstheme="minorEastAsia"/>
          <w:color w:val="auto"/>
          <w:sz w:val="24"/>
          <w:szCs w:val="24"/>
          <w:highlight w:val="none"/>
        </w:rPr>
      </w:pPr>
      <w:bookmarkStart w:id="3" w:name="_Toc8747"/>
      <w:r>
        <w:rPr>
          <w:rFonts w:hint="eastAsia" w:asciiTheme="minorEastAsia" w:hAnsiTheme="minorEastAsia" w:eastAsiaTheme="minorEastAsia" w:cstheme="minorEastAsia"/>
          <w:color w:val="auto"/>
          <w:sz w:val="24"/>
          <w:szCs w:val="24"/>
          <w:highlight w:val="none"/>
        </w:rPr>
        <w:t>重庆市建筑科学研究院有限公司现对</w:t>
      </w:r>
      <w:bookmarkStart w:id="4" w:name="OLE_LINK4"/>
      <w:r>
        <w:rPr>
          <w:rFonts w:hint="default" w:asciiTheme="minorEastAsia" w:hAnsiTheme="minorEastAsia" w:eastAsiaTheme="minorEastAsia" w:cstheme="minorEastAsia"/>
          <w:color w:val="auto"/>
          <w:sz w:val="24"/>
          <w:szCs w:val="24"/>
          <w:highlight w:val="none"/>
          <w:lang w:val="en-US" w:eastAsia="zh-CN"/>
        </w:rPr>
        <w:t>江西省吉安市技师学院</w:t>
      </w: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lang w:val="en-US" w:eastAsia="zh-CN"/>
        </w:rPr>
        <w:t>后勤及劳务辅助</w:t>
      </w:r>
      <w:r>
        <w:rPr>
          <w:rFonts w:hint="eastAsia" w:asciiTheme="minorEastAsia" w:hAnsiTheme="minorEastAsia" w:eastAsiaTheme="minorEastAsia" w:cstheme="minorEastAsia"/>
          <w:color w:val="auto"/>
          <w:sz w:val="24"/>
          <w:szCs w:val="24"/>
          <w:highlight w:val="none"/>
          <w:lang w:eastAsia="zh-CN"/>
        </w:rPr>
        <w:t>分包</w:t>
      </w:r>
      <w:r>
        <w:rPr>
          <w:rFonts w:hint="eastAsia" w:asciiTheme="minorEastAsia" w:hAnsiTheme="minorEastAsia" w:eastAsiaTheme="minorEastAsia" w:cstheme="minorEastAsia"/>
          <w:color w:val="auto"/>
          <w:sz w:val="24"/>
          <w:szCs w:val="24"/>
          <w:highlight w:val="none"/>
        </w:rPr>
        <w:t>服务进行竞争性比选</w:t>
      </w:r>
      <w:bookmarkEnd w:id="4"/>
      <w:r>
        <w:rPr>
          <w:rFonts w:hint="eastAsia" w:asciiTheme="minorEastAsia" w:hAnsiTheme="minorEastAsia" w:eastAsiaTheme="minorEastAsia" w:cstheme="minorEastAsia"/>
          <w:color w:val="auto"/>
          <w:sz w:val="24"/>
          <w:szCs w:val="24"/>
          <w:highlight w:val="none"/>
        </w:rPr>
        <w:t>，欢迎有资格的</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前来参与竞争性比选。</w:t>
      </w:r>
    </w:p>
    <w:p w14:paraId="72A2EC5B">
      <w:pPr>
        <w:pStyle w:val="6"/>
        <w:ind w:firstLine="562"/>
        <w:rPr>
          <w:color w:val="auto"/>
          <w:highlight w:val="none"/>
        </w:rPr>
      </w:pPr>
      <w:bookmarkStart w:id="5" w:name="_Toc7581"/>
      <w:bookmarkStart w:id="6" w:name="_Toc317775175"/>
      <w:bookmarkStart w:id="7" w:name="_Toc11246"/>
      <w:bookmarkStart w:id="8" w:name="_Toc23974"/>
      <w:bookmarkStart w:id="9" w:name="_Toc313893526"/>
      <w:r>
        <w:rPr>
          <w:rFonts w:hint="eastAsia"/>
          <w:color w:val="auto"/>
          <w:highlight w:val="none"/>
        </w:rPr>
        <w:t>一、项目概述</w:t>
      </w:r>
      <w:bookmarkEnd w:id="5"/>
      <w:bookmarkEnd w:id="6"/>
      <w:bookmarkEnd w:id="7"/>
      <w:bookmarkEnd w:id="8"/>
      <w:bookmarkEnd w:id="9"/>
    </w:p>
    <w:p w14:paraId="00E0ED7D">
      <w:pPr>
        <w:ind w:firstLine="480"/>
        <w:rPr>
          <w:rFonts w:hint="eastAsia" w:asciiTheme="minorEastAsia" w:hAnsiTheme="minorEastAsia" w:eastAsiaTheme="minorEastAsia" w:cstheme="minorEastAsia"/>
          <w:color w:val="auto"/>
          <w:sz w:val="24"/>
          <w:szCs w:val="24"/>
          <w:highlight w:val="none"/>
          <w:lang w:val="en-US" w:eastAsia="zh-CN"/>
        </w:rPr>
      </w:pPr>
      <w:bookmarkStart w:id="10" w:name="_Toc22678"/>
      <w:bookmarkStart w:id="11" w:name="_Toc633"/>
      <w:r>
        <w:rPr>
          <w:rFonts w:hint="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rPr>
        <w:t>重庆市建筑科学研究院有限公司江西省</w:t>
      </w:r>
      <w:r>
        <w:rPr>
          <w:rFonts w:hint="eastAsia" w:asciiTheme="minorEastAsia" w:hAnsiTheme="minorEastAsia" w:eastAsiaTheme="minorEastAsia" w:cstheme="minorEastAsia"/>
          <w:color w:val="auto"/>
          <w:sz w:val="24"/>
          <w:szCs w:val="24"/>
          <w:highlight w:val="none"/>
          <w:lang w:val="en-US" w:eastAsia="zh-CN"/>
        </w:rPr>
        <w:t>吉安市技师学院</w:t>
      </w: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lang w:val="en-US" w:eastAsia="zh-CN"/>
        </w:rPr>
        <w:t>后勤及劳务</w:t>
      </w:r>
      <w:r>
        <w:rPr>
          <w:rFonts w:hint="eastAsia" w:asciiTheme="minorEastAsia" w:hAnsiTheme="minorEastAsia" w:eastAsiaTheme="minorEastAsia" w:cstheme="minorEastAsia"/>
          <w:color w:val="auto"/>
          <w:sz w:val="24"/>
          <w:szCs w:val="24"/>
          <w:highlight w:val="none"/>
          <w:lang w:eastAsia="zh-CN"/>
        </w:rPr>
        <w:t>辅助分包</w:t>
      </w:r>
      <w:r>
        <w:rPr>
          <w:rFonts w:hint="eastAsia" w:asciiTheme="minorEastAsia" w:hAnsiTheme="minorEastAsia" w:eastAsiaTheme="minorEastAsia" w:cstheme="minorEastAsia"/>
          <w:color w:val="auto"/>
          <w:sz w:val="24"/>
          <w:szCs w:val="24"/>
          <w:highlight w:val="none"/>
          <w:lang w:val="en-US" w:eastAsia="zh-CN"/>
        </w:rPr>
        <w:t>服务</w:t>
      </w:r>
    </w:p>
    <w:p w14:paraId="20CFC76F">
      <w:pPr>
        <w:ind w:firstLine="480"/>
        <w:rPr>
          <w:rFonts w:hint="default" w:ascii="宋体" w:hAnsi="宋体" w:cs="宋体"/>
          <w:color w:val="auto"/>
          <w:sz w:val="24"/>
          <w:szCs w:val="24"/>
          <w:highlight w:val="none"/>
          <w:shd w:val="clear" w:color="auto" w:fill="FFFFFF"/>
          <w:lang w:val="en-US"/>
        </w:rPr>
      </w:pPr>
      <w:r>
        <w:rPr>
          <w:rFonts w:hint="eastAsia" w:asciiTheme="minorEastAsia" w:hAnsiTheme="minorEastAsia" w:eastAsiaTheme="minorEastAsia" w:cstheme="minorEastAsia"/>
          <w:color w:val="auto"/>
          <w:kern w:val="0"/>
          <w:sz w:val="24"/>
          <w:szCs w:val="24"/>
          <w:highlight w:val="none"/>
        </w:rPr>
        <w:t>项目地址：</w:t>
      </w:r>
      <w:r>
        <w:rPr>
          <w:rFonts w:hint="eastAsia" w:ascii="宋体" w:hAnsi="宋体" w:cs="宋体"/>
          <w:color w:val="auto"/>
          <w:sz w:val="24"/>
          <w:szCs w:val="24"/>
          <w:highlight w:val="none"/>
          <w:shd w:val="clear" w:color="auto" w:fill="FFFFFF"/>
          <w:lang w:val="en-US" w:eastAsia="zh-CN"/>
        </w:rPr>
        <w:t>江西省吉安市</w:t>
      </w:r>
    </w:p>
    <w:p w14:paraId="2DC29451">
      <w:pPr>
        <w:ind w:firstLine="480"/>
        <w:rPr>
          <w:rFonts w:ascii="宋体" w:hAnsi="宋体" w:cs="宋体"/>
          <w:color w:val="auto"/>
          <w:sz w:val="24"/>
          <w:szCs w:val="24"/>
          <w:highlight w:val="none"/>
        </w:rPr>
      </w:pPr>
      <w:r>
        <w:rPr>
          <w:rFonts w:hint="eastAsia" w:ascii="宋体" w:hAnsi="宋体" w:cs="宋体"/>
          <w:color w:val="auto"/>
          <w:sz w:val="24"/>
          <w:szCs w:val="24"/>
          <w:highlight w:val="none"/>
          <w:lang w:eastAsia="zh-CN"/>
        </w:rPr>
        <w:t>比选</w:t>
      </w:r>
      <w:r>
        <w:rPr>
          <w:rFonts w:hint="eastAsia" w:ascii="宋体" w:hAnsi="宋体" w:cs="宋体"/>
          <w:color w:val="auto"/>
          <w:sz w:val="24"/>
          <w:szCs w:val="24"/>
          <w:highlight w:val="none"/>
        </w:rPr>
        <w:t>方式：竞争性比选</w:t>
      </w:r>
    </w:p>
    <w:p w14:paraId="5E48B9B9">
      <w:pPr>
        <w:ind w:firstLine="480"/>
        <w:rPr>
          <w:rFonts w:hint="default" w:ascii="宋体" w:hAnsi="宋体" w:cs="宋体"/>
          <w:color w:val="auto"/>
          <w:kern w:val="0"/>
          <w:sz w:val="24"/>
          <w:szCs w:val="24"/>
          <w:highlight w:val="none"/>
          <w:lang w:val="en-US"/>
        </w:rPr>
      </w:pPr>
      <w:r>
        <w:rPr>
          <w:rFonts w:hint="eastAsia" w:ascii="宋体" w:hAnsi="宋体" w:cs="宋体"/>
          <w:color w:val="auto"/>
          <w:sz w:val="24"/>
          <w:szCs w:val="24"/>
          <w:highlight w:val="none"/>
        </w:rPr>
        <w:t>服务内容：</w:t>
      </w:r>
      <w:r>
        <w:rPr>
          <w:rFonts w:hint="eastAsia" w:ascii="宋体" w:hAnsi="宋体" w:cs="宋体"/>
          <w:color w:val="auto"/>
          <w:sz w:val="24"/>
          <w:szCs w:val="24"/>
          <w:highlight w:val="none"/>
          <w:lang w:val="en-US" w:eastAsia="zh-CN"/>
        </w:rPr>
        <w:t>江西省吉安市技师学院项目</w:t>
      </w:r>
      <w:r>
        <w:rPr>
          <w:rFonts w:hint="eastAsia" w:asciiTheme="minorEastAsia" w:hAnsiTheme="minorEastAsia" w:eastAsiaTheme="minorEastAsia" w:cstheme="minorEastAsia"/>
          <w:color w:val="auto"/>
          <w:sz w:val="24"/>
          <w:szCs w:val="24"/>
          <w:highlight w:val="none"/>
          <w:lang w:eastAsia="zh-CN"/>
        </w:rPr>
        <w:t>辅助劳务</w:t>
      </w:r>
      <w:r>
        <w:rPr>
          <w:rFonts w:hint="eastAsia" w:ascii="宋体" w:hAnsi="宋体" w:cs="宋体"/>
          <w:color w:val="auto"/>
          <w:sz w:val="24"/>
          <w:szCs w:val="24"/>
          <w:highlight w:val="none"/>
          <w:lang w:val="en-US" w:eastAsia="zh-CN"/>
        </w:rPr>
        <w:t>服务</w:t>
      </w:r>
    </w:p>
    <w:p w14:paraId="592F5AA4">
      <w:pPr>
        <w:ind w:firstLine="480"/>
        <w:rPr>
          <w:rFonts w:ascii="宋体" w:hAnsi="宋体" w:cs="宋体"/>
          <w:color w:val="auto"/>
          <w:sz w:val="24"/>
          <w:szCs w:val="24"/>
          <w:highlight w:val="none"/>
        </w:rPr>
      </w:pPr>
      <w:r>
        <w:rPr>
          <w:rFonts w:hint="eastAsia" w:ascii="宋体" w:hAnsi="宋体" w:cs="宋体"/>
          <w:color w:val="auto"/>
          <w:sz w:val="24"/>
          <w:szCs w:val="24"/>
          <w:highlight w:val="none"/>
        </w:rPr>
        <w:t>项目最高限价：</w:t>
      </w:r>
      <w:r>
        <w:rPr>
          <w:rFonts w:hint="eastAsia" w:ascii="宋体" w:hAnsi="宋体" w:cs="宋体"/>
          <w:color w:val="auto"/>
          <w:sz w:val="24"/>
          <w:szCs w:val="24"/>
          <w:highlight w:val="none"/>
          <w:lang w:val="en-US" w:eastAsia="zh-CN"/>
        </w:rPr>
        <w:t>24.5</w:t>
      </w:r>
      <w:r>
        <w:rPr>
          <w:rFonts w:hint="eastAsia" w:ascii="宋体" w:hAnsi="宋体" w:cs="宋体"/>
          <w:color w:val="auto"/>
          <w:sz w:val="24"/>
          <w:szCs w:val="24"/>
          <w:highlight w:val="none"/>
        </w:rPr>
        <w:t>万元/年；</w:t>
      </w:r>
    </w:p>
    <w:p w14:paraId="14CA468D">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：重庆市建筑科学研究院有限公司；</w:t>
      </w:r>
    </w:p>
    <w:p w14:paraId="2688161E">
      <w:pPr>
        <w:ind w:firstLine="480"/>
        <w:rPr>
          <w:rFonts w:ascii="宋体" w:hAnsi="宋体" w:cs="宋体"/>
          <w:color w:val="auto"/>
          <w:sz w:val="24"/>
          <w:szCs w:val="24"/>
          <w:highlight w:val="none"/>
        </w:rPr>
      </w:pPr>
      <w:r>
        <w:rPr>
          <w:rFonts w:hint="eastAsia" w:ascii="宋体" w:hAnsi="宋体" w:cs="宋体"/>
          <w:color w:val="auto"/>
          <w:sz w:val="24"/>
          <w:szCs w:val="24"/>
          <w:highlight w:val="none"/>
        </w:rPr>
        <w:t>合同履行期限：合同签订之日起一年。</w:t>
      </w:r>
    </w:p>
    <w:p w14:paraId="7879D547">
      <w:pPr>
        <w:ind w:firstLine="480"/>
        <w:rPr>
          <w:rFonts w:ascii="宋体" w:hAnsi="宋体" w:cs="宋体"/>
          <w:color w:val="auto"/>
          <w:sz w:val="24"/>
          <w:szCs w:val="24"/>
          <w:highlight w:val="none"/>
        </w:rPr>
      </w:pPr>
      <w:r>
        <w:rPr>
          <w:rFonts w:hint="eastAsia" w:ascii="宋体" w:hAnsi="宋体" w:cs="宋体"/>
          <w:color w:val="auto"/>
          <w:sz w:val="24"/>
          <w:szCs w:val="24"/>
          <w:highlight w:val="none"/>
        </w:rPr>
        <w:t>合同：不允许合同分转包</w:t>
      </w:r>
    </w:p>
    <w:p w14:paraId="7892C662">
      <w:pPr>
        <w:ind w:firstLine="480"/>
        <w:rPr>
          <w:rFonts w:ascii="宋体" w:hAnsi="宋体" w:cs="宋体"/>
          <w:color w:val="auto"/>
          <w:sz w:val="24"/>
          <w:szCs w:val="24"/>
          <w:highlight w:val="none"/>
        </w:rPr>
      </w:pPr>
      <w:r>
        <w:rPr>
          <w:rFonts w:hint="eastAsia" w:ascii="宋体" w:hAnsi="宋体" w:cs="宋体"/>
          <w:color w:val="auto"/>
          <w:sz w:val="24"/>
          <w:szCs w:val="24"/>
          <w:highlight w:val="none"/>
        </w:rPr>
        <w:t>本</w:t>
      </w:r>
      <w:r>
        <w:rPr>
          <w:rFonts w:hint="eastAsia" w:ascii="宋体" w:hAnsi="宋体" w:cs="宋体"/>
          <w:color w:val="auto"/>
          <w:sz w:val="24"/>
          <w:szCs w:val="24"/>
          <w:highlight w:val="none"/>
          <w:lang w:eastAsia="zh-CN"/>
        </w:rPr>
        <w:t>比选</w:t>
      </w:r>
      <w:r>
        <w:rPr>
          <w:rFonts w:hint="eastAsia" w:ascii="宋体" w:hAnsi="宋体" w:cs="宋体"/>
          <w:color w:val="auto"/>
          <w:sz w:val="24"/>
          <w:szCs w:val="24"/>
          <w:highlight w:val="none"/>
        </w:rPr>
        <w:t>不接受联合体响应。</w:t>
      </w:r>
    </w:p>
    <w:p w14:paraId="317B1E3C">
      <w:pPr>
        <w:pStyle w:val="6"/>
        <w:ind w:firstLine="562"/>
        <w:rPr>
          <w:color w:val="auto"/>
          <w:highlight w:val="none"/>
        </w:rPr>
      </w:pPr>
      <w:bookmarkStart w:id="12" w:name="_Toc9083"/>
      <w:r>
        <w:rPr>
          <w:rFonts w:hint="eastAsia"/>
          <w:color w:val="auto"/>
          <w:highlight w:val="none"/>
        </w:rPr>
        <w:t>二、资金来源</w:t>
      </w:r>
      <w:bookmarkEnd w:id="10"/>
      <w:bookmarkEnd w:id="11"/>
      <w:bookmarkEnd w:id="12"/>
    </w:p>
    <w:p w14:paraId="6F61710B">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重庆市建筑科学研究院有限公司</w:t>
      </w:r>
      <w:r>
        <w:rPr>
          <w:rFonts w:hint="eastAsia" w:asciiTheme="minorEastAsia" w:hAnsiTheme="minorEastAsia" w:eastAsiaTheme="minorEastAsia" w:cstheme="minorEastAsia"/>
          <w:color w:val="auto"/>
          <w:sz w:val="24"/>
          <w:szCs w:val="24"/>
          <w:highlight w:val="none"/>
        </w:rPr>
        <w:t xml:space="preserve">自筹资金。   </w:t>
      </w:r>
    </w:p>
    <w:p w14:paraId="1A0BDD84">
      <w:pPr>
        <w:pStyle w:val="6"/>
        <w:ind w:firstLine="562"/>
        <w:rPr>
          <w:color w:val="auto"/>
          <w:highlight w:val="none"/>
        </w:rPr>
      </w:pPr>
      <w:bookmarkStart w:id="13" w:name="_Toc545"/>
      <w:bookmarkStart w:id="14" w:name="_Toc3173"/>
      <w:r>
        <w:rPr>
          <w:rFonts w:hint="eastAsia"/>
          <w:color w:val="auto"/>
          <w:highlight w:val="none"/>
        </w:rPr>
        <w:t>三、</w:t>
      </w:r>
      <w:r>
        <w:rPr>
          <w:rFonts w:hint="eastAsia"/>
          <w:color w:val="auto"/>
          <w:highlight w:val="none"/>
          <w:lang w:eastAsia="zh-CN"/>
        </w:rPr>
        <w:t>比选申请人</w:t>
      </w:r>
      <w:r>
        <w:rPr>
          <w:rFonts w:hint="eastAsia"/>
          <w:color w:val="auto"/>
          <w:highlight w:val="none"/>
        </w:rPr>
        <w:t>资格条件</w:t>
      </w:r>
      <w:bookmarkEnd w:id="13"/>
      <w:bookmarkEnd w:id="14"/>
    </w:p>
    <w:p w14:paraId="096DA0AC">
      <w:pPr>
        <w:ind w:firstLine="480"/>
        <w:contextualSpacing/>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1、本项目特定资格条件要求：</w:t>
      </w:r>
    </w:p>
    <w:p w14:paraId="7878D052">
      <w:pPr>
        <w:ind w:firstLine="480"/>
        <w:contextualSpacing/>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（1）具有中华人民共和国境内法人资格，具有有效营业执照。</w:t>
      </w:r>
    </w:p>
    <w:p w14:paraId="2007B885">
      <w:pPr>
        <w:pStyle w:val="26"/>
        <w:spacing w:line="360" w:lineRule="auto"/>
        <w:ind w:firstLine="480" w:firstLineChars="200"/>
        <w:outlineLvl w:val="3"/>
        <w:rPr>
          <w:rFonts w:hint="default" w:asciiTheme="minorEastAsia" w:hAnsiTheme="minorEastAsia" w:cstheme="minorEastAsia"/>
          <w:color w:val="auto"/>
          <w:sz w:val="24"/>
          <w:szCs w:val="24"/>
          <w:highlight w:val="none"/>
          <w:lang w:eastAsia="zh-CN"/>
        </w:rPr>
      </w:pPr>
      <w:r>
        <w:rPr>
          <w:rFonts w:asciiTheme="minorEastAsia" w:hAnsiTheme="minorEastAsia" w:cstheme="minorEastAsia"/>
          <w:color w:val="auto"/>
          <w:sz w:val="24"/>
          <w:szCs w:val="24"/>
          <w:highlight w:val="none"/>
          <w:lang w:eastAsia="zh-CN"/>
        </w:rPr>
        <w:t>2、</w:t>
      </w:r>
      <w:r>
        <w:rPr>
          <w:rFonts w:hint="eastAsia" w:asciiTheme="minorEastAsia" w:hAnsiTheme="minorEastAsia" w:cstheme="minorEastAsia"/>
          <w:color w:val="auto"/>
          <w:sz w:val="24"/>
          <w:szCs w:val="24"/>
          <w:highlight w:val="none"/>
          <w:lang w:eastAsia="zh-CN"/>
        </w:rPr>
        <w:t>比选申请人</w:t>
      </w:r>
      <w:r>
        <w:rPr>
          <w:rFonts w:asciiTheme="minorEastAsia" w:hAnsiTheme="minorEastAsia" w:cstheme="minorEastAsia"/>
          <w:color w:val="auto"/>
          <w:sz w:val="24"/>
          <w:szCs w:val="24"/>
          <w:highlight w:val="none"/>
        </w:rPr>
        <w:t>应具备下列</w:t>
      </w:r>
      <w:r>
        <w:rPr>
          <w:rFonts w:asciiTheme="minorEastAsia" w:hAnsiTheme="minorEastAsia" w:cstheme="minorEastAsia"/>
          <w:color w:val="auto"/>
          <w:sz w:val="24"/>
          <w:szCs w:val="24"/>
          <w:highlight w:val="none"/>
          <w:lang w:eastAsia="zh-CN"/>
        </w:rPr>
        <w:t>条件</w:t>
      </w:r>
      <w:r>
        <w:rPr>
          <w:rFonts w:asciiTheme="minorEastAsia" w:hAnsiTheme="minorEastAsia" w:cstheme="minorEastAsia"/>
          <w:color w:val="auto"/>
          <w:sz w:val="24"/>
          <w:szCs w:val="24"/>
          <w:highlight w:val="none"/>
        </w:rPr>
        <w:t>：</w:t>
      </w:r>
    </w:p>
    <w:p w14:paraId="36FF84A0">
      <w:pPr>
        <w:pStyle w:val="26"/>
        <w:spacing w:line="360" w:lineRule="auto"/>
        <w:ind w:firstLine="480" w:firstLineChars="200"/>
        <w:rPr>
          <w:rFonts w:hint="default" w:asciiTheme="minorEastAsia" w:hAnsiTheme="minorEastAsia" w:cstheme="minorEastAsia"/>
          <w:color w:val="auto"/>
          <w:sz w:val="24"/>
          <w:szCs w:val="24"/>
          <w:highlight w:val="none"/>
          <w:lang w:eastAsia="zh-CN"/>
        </w:rPr>
      </w:pPr>
      <w:r>
        <w:rPr>
          <w:rFonts w:asciiTheme="minorEastAsia" w:hAnsiTheme="minorEastAsia" w:cstheme="minorEastAsia"/>
          <w:color w:val="auto"/>
          <w:sz w:val="24"/>
          <w:szCs w:val="24"/>
          <w:highlight w:val="none"/>
          <w:lang w:eastAsia="zh-CN"/>
        </w:rPr>
        <w:t>（1）</w:t>
      </w:r>
      <w:r>
        <w:rPr>
          <w:rFonts w:asciiTheme="minorEastAsia" w:hAnsiTheme="minorEastAsia" w:cstheme="minorEastAsia"/>
          <w:color w:val="auto"/>
          <w:sz w:val="24"/>
          <w:szCs w:val="24"/>
          <w:highlight w:val="none"/>
        </w:rPr>
        <w:t>具有独立承担民事责任的能力</w:t>
      </w:r>
      <w:r>
        <w:rPr>
          <w:rFonts w:asciiTheme="minorEastAsia" w:hAnsiTheme="minorEastAsia" w:cstheme="minorEastAsia"/>
          <w:color w:val="auto"/>
          <w:sz w:val="24"/>
          <w:szCs w:val="24"/>
          <w:highlight w:val="none"/>
          <w:lang w:eastAsia="zh-CN"/>
        </w:rPr>
        <w:t>；</w:t>
      </w:r>
    </w:p>
    <w:p w14:paraId="0763342D">
      <w:pPr>
        <w:pStyle w:val="26"/>
        <w:spacing w:line="360" w:lineRule="auto"/>
        <w:ind w:firstLine="480" w:firstLineChars="200"/>
        <w:rPr>
          <w:rFonts w:hint="default" w:asciiTheme="minorEastAsia" w:hAnsiTheme="minorEastAsia" w:cstheme="minorEastAsia"/>
          <w:color w:val="auto"/>
          <w:sz w:val="24"/>
          <w:szCs w:val="24"/>
          <w:highlight w:val="none"/>
          <w:lang w:eastAsia="zh-CN"/>
        </w:rPr>
      </w:pPr>
      <w:r>
        <w:rPr>
          <w:rFonts w:asciiTheme="minorEastAsia" w:hAnsiTheme="minorEastAsia" w:cstheme="minorEastAsia"/>
          <w:color w:val="auto"/>
          <w:sz w:val="24"/>
          <w:szCs w:val="24"/>
          <w:highlight w:val="none"/>
          <w:lang w:eastAsia="zh-CN"/>
        </w:rPr>
        <w:t>（2）</w:t>
      </w:r>
      <w:r>
        <w:rPr>
          <w:rFonts w:asciiTheme="minorEastAsia" w:hAnsiTheme="minorEastAsia" w:cstheme="minorEastAsia"/>
          <w:color w:val="auto"/>
          <w:sz w:val="24"/>
          <w:szCs w:val="24"/>
          <w:highlight w:val="none"/>
        </w:rPr>
        <w:t>有依法缴纳税收和社会保障资金的良好记录</w:t>
      </w:r>
      <w:r>
        <w:rPr>
          <w:rFonts w:asciiTheme="minorEastAsia" w:hAnsiTheme="minorEastAsia" w:cstheme="minorEastAsia"/>
          <w:color w:val="auto"/>
          <w:sz w:val="24"/>
          <w:szCs w:val="24"/>
          <w:highlight w:val="none"/>
          <w:lang w:eastAsia="zh-CN"/>
        </w:rPr>
        <w:t>；</w:t>
      </w:r>
    </w:p>
    <w:p w14:paraId="71C112D6">
      <w:pPr>
        <w:pStyle w:val="26"/>
        <w:spacing w:line="360" w:lineRule="auto"/>
        <w:ind w:firstLine="480" w:firstLineChars="200"/>
        <w:rPr>
          <w:rFonts w:hint="default" w:asciiTheme="minorEastAsia" w:hAnsiTheme="minorEastAsia" w:cstheme="minorEastAsia"/>
          <w:color w:val="auto"/>
          <w:sz w:val="24"/>
          <w:szCs w:val="24"/>
          <w:highlight w:val="none"/>
        </w:rPr>
      </w:pPr>
      <w:r>
        <w:rPr>
          <w:rFonts w:asciiTheme="minorEastAsia" w:hAnsiTheme="minorEastAsia" w:cstheme="minorEastAsia"/>
          <w:color w:val="auto"/>
          <w:sz w:val="24"/>
          <w:szCs w:val="24"/>
          <w:highlight w:val="none"/>
          <w:lang w:eastAsia="zh-CN"/>
        </w:rPr>
        <w:t>（3）</w:t>
      </w:r>
      <w:r>
        <w:rPr>
          <w:rFonts w:asciiTheme="minorEastAsia" w:hAnsiTheme="minorEastAsia" w:cstheme="minorEastAsia"/>
          <w:color w:val="auto"/>
          <w:sz w:val="24"/>
          <w:szCs w:val="24"/>
          <w:highlight w:val="none"/>
        </w:rPr>
        <w:t>履行合同所必需的</w:t>
      </w:r>
      <w:r>
        <w:rPr>
          <w:rFonts w:asciiTheme="minorEastAsia" w:hAnsiTheme="minorEastAsia" w:cstheme="minorEastAsia"/>
          <w:color w:val="auto"/>
          <w:sz w:val="24"/>
          <w:szCs w:val="24"/>
          <w:highlight w:val="none"/>
          <w:lang w:eastAsia="zh-CN"/>
        </w:rPr>
        <w:t>服务人员、管理制度和安全体系；</w:t>
      </w:r>
    </w:p>
    <w:p w14:paraId="7C98F7BF">
      <w:pPr>
        <w:pStyle w:val="26"/>
        <w:spacing w:line="360" w:lineRule="auto"/>
        <w:ind w:firstLine="480" w:firstLineChars="200"/>
        <w:rPr>
          <w:rFonts w:hint="default" w:asciiTheme="minorEastAsia" w:hAnsiTheme="minorEastAsia" w:cstheme="minorEastAsia"/>
          <w:color w:val="auto"/>
          <w:sz w:val="24"/>
          <w:szCs w:val="24"/>
          <w:highlight w:val="none"/>
        </w:rPr>
      </w:pPr>
      <w:r>
        <w:rPr>
          <w:rFonts w:asciiTheme="minorEastAsia" w:hAnsiTheme="minorEastAsia" w:cstheme="minorEastAsia"/>
          <w:color w:val="auto"/>
          <w:sz w:val="24"/>
          <w:szCs w:val="24"/>
          <w:highlight w:val="none"/>
          <w:lang w:eastAsia="zh-CN"/>
        </w:rPr>
        <w:t>（4）</w:t>
      </w:r>
      <w:r>
        <w:rPr>
          <w:rFonts w:asciiTheme="minorEastAsia" w:hAnsiTheme="minorEastAsia" w:cstheme="minorEastAsia"/>
          <w:color w:val="auto"/>
          <w:sz w:val="24"/>
          <w:szCs w:val="24"/>
          <w:highlight w:val="none"/>
        </w:rPr>
        <w:t>参加</w:t>
      </w:r>
      <w:r>
        <w:rPr>
          <w:rFonts w:hint="eastAsia" w:asciiTheme="minorEastAsia" w:hAnsiTheme="minorEastAsia" w:cstheme="minorEastAsia"/>
          <w:color w:val="auto"/>
          <w:sz w:val="24"/>
          <w:szCs w:val="24"/>
          <w:highlight w:val="none"/>
          <w:lang w:eastAsia="zh-CN"/>
        </w:rPr>
        <w:t>比选</w:t>
      </w:r>
      <w:r>
        <w:rPr>
          <w:rFonts w:asciiTheme="minorEastAsia" w:hAnsiTheme="minorEastAsia" w:cstheme="minorEastAsia"/>
          <w:color w:val="auto"/>
          <w:sz w:val="24"/>
          <w:szCs w:val="24"/>
          <w:highlight w:val="none"/>
        </w:rPr>
        <w:t>活动前3年内，在经营活动中没有重大违法记录：</w:t>
      </w:r>
    </w:p>
    <w:p w14:paraId="1A5E7BFA">
      <w:pPr>
        <w:ind w:firstLine="48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（5）法律、行政法规规定的其他条件</w:t>
      </w:r>
      <w:r>
        <w:rPr>
          <w:rFonts w:hint="eastAsia" w:asciiTheme="minorEastAsia" w:hAnsiTheme="minorEastAsia" w:eastAsiaTheme="minorEastAsia" w:cstheme="minorEastAsia"/>
          <w:color w:val="auto"/>
          <w:sz w:val="24"/>
          <w:szCs w:val="24"/>
          <w:highlight w:val="none"/>
          <w:lang w:eastAsia="zh-CN"/>
        </w:rPr>
        <w:t>；</w:t>
      </w:r>
    </w:p>
    <w:p w14:paraId="52808ED4">
      <w:pPr>
        <w:ind w:firstLine="48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在江西省内具有合法办公地点。</w:t>
      </w:r>
    </w:p>
    <w:p w14:paraId="7DFF2068">
      <w:pPr>
        <w:ind w:firstLine="720" w:firstLineChars="3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3、财务要求：</w:t>
      </w:r>
    </w:p>
    <w:p w14:paraId="39B6D51E">
      <w:pPr>
        <w:numPr>
          <w:ilvl w:val="0"/>
          <w:numId w:val="3"/>
        </w:numPr>
        <w:ind w:firstLine="480" w:firstLineChars="0"/>
        <w:contextualSpacing/>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必须具有健全的财务会计制度。</w:t>
      </w:r>
    </w:p>
    <w:p w14:paraId="64610219">
      <w:pPr>
        <w:numPr>
          <w:ilvl w:val="0"/>
          <w:numId w:val="3"/>
        </w:numPr>
        <w:ind w:firstLine="480" w:firstLineChars="0"/>
        <w:contextualSpacing/>
        <w:rPr>
          <w:rFonts w:asciiTheme="minorEastAsia" w:hAnsiTheme="minorEastAsia" w:eastAsiaTheme="minorEastAsia" w:cstheme="minorEastAsia"/>
          <w:color w:val="auto"/>
          <w:sz w:val="22"/>
          <w:szCs w:val="24"/>
          <w:highlight w:val="none"/>
        </w:rPr>
      </w:pPr>
      <w:r>
        <w:rPr>
          <w:rFonts w:hint="eastAsia" w:asciiTheme="minorEastAsia" w:hAnsiTheme="minorEastAsia" w:eastAsiaTheme="minorEastAsia" w:cstheme="minorEastAsia"/>
          <w:color w:val="auto"/>
          <w:sz w:val="24"/>
          <w:szCs w:val="24"/>
          <w:highlight w:val="none"/>
        </w:rPr>
        <w:t>财务状况良好:企业未处于亏损经营状态或破产状态，未被责令停业、财产被接管或冻结。</w:t>
      </w:r>
    </w:p>
    <w:p w14:paraId="5CEACAC9">
      <w:pPr>
        <w:ind w:firstLine="480"/>
        <w:contextualSpacing/>
        <w:rPr>
          <w:rFonts w:asciiTheme="minorEastAsia" w:hAnsiTheme="minorEastAsia" w:eastAsiaTheme="minorEastAsia" w:cstheme="minorEastAsia"/>
          <w:color w:val="auto"/>
          <w:sz w:val="24"/>
          <w:szCs w:val="24"/>
          <w:highlight w:val="none"/>
        </w:rPr>
      </w:pPr>
    </w:p>
    <w:p w14:paraId="6D865F1C">
      <w:pPr>
        <w:ind w:firstLine="480"/>
        <w:contextualSpacing/>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4、信誉要求：</w:t>
      </w:r>
    </w:p>
    <w:p w14:paraId="1079D3E3">
      <w:pPr>
        <w:adjustRightInd w:val="0"/>
        <w:snapToGrid w:val="0"/>
        <w:ind w:firstLine="720" w:firstLineChars="3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在</w:t>
      </w:r>
      <w:r>
        <w:rPr>
          <w:rFonts w:hint="eastAsia" w:asciiTheme="minorEastAsia" w:hAnsiTheme="minorEastAsia" w:eastAsiaTheme="minorEastAsia" w:cstheme="minorEastAsia"/>
          <w:color w:val="auto"/>
          <w:sz w:val="24"/>
          <w:szCs w:val="24"/>
          <w:highlight w:val="none"/>
          <w:u w:val="single"/>
        </w:rPr>
        <w:t>202</w:t>
      </w:r>
      <w:r>
        <w:rPr>
          <w:rFonts w:hint="eastAsia" w:asciiTheme="minorEastAsia" w:hAnsiTheme="minorEastAsia" w:eastAsiaTheme="minorEastAsia" w:cstheme="minorEastAsia"/>
          <w:color w:val="auto"/>
          <w:sz w:val="24"/>
          <w:szCs w:val="24"/>
          <w:highlight w:val="none"/>
          <w:u w:val="single"/>
          <w:lang w:val="en-US" w:eastAsia="zh-CN"/>
        </w:rPr>
        <w:t>5</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single"/>
        </w:rPr>
        <w:t>月至202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rPr>
        <w:t>未在“信用中国”网站（</w:t>
      </w:r>
      <w:bookmarkStart w:id="15" w:name="OLE_LINK5"/>
      <w:bookmarkStart w:id="16" w:name="OLE_LINK6"/>
      <w:r>
        <w:rPr>
          <w:rFonts w:hint="eastAsia" w:asciiTheme="minorEastAsia" w:hAnsiTheme="minorEastAsia" w:eastAsiaTheme="minorEastAsia" w:cstheme="minorEastAsia"/>
          <w:color w:val="auto"/>
          <w:sz w:val="24"/>
          <w:szCs w:val="24"/>
          <w:highlight w:val="none"/>
        </w:rPr>
        <w:t>www.creditchina.gov.cn</w:t>
      </w:r>
      <w:bookmarkEnd w:id="15"/>
      <w:bookmarkEnd w:id="16"/>
      <w:r>
        <w:rPr>
          <w:rFonts w:hint="eastAsia" w:asciiTheme="minorEastAsia" w:hAnsiTheme="minorEastAsia" w:eastAsiaTheme="minorEastAsia" w:cstheme="minorEastAsia"/>
          <w:color w:val="auto"/>
          <w:sz w:val="24"/>
          <w:szCs w:val="24"/>
          <w:highlight w:val="none"/>
        </w:rPr>
        <w:t>）中被列入失信被执行人名单公布期。</w:t>
      </w:r>
    </w:p>
    <w:p w14:paraId="287B2F34">
      <w:pPr>
        <w:ind w:firstLine="720" w:firstLineChars="3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在</w:t>
      </w:r>
      <w:r>
        <w:rPr>
          <w:rFonts w:hint="eastAsia" w:asciiTheme="minorEastAsia" w:hAnsiTheme="minorEastAsia" w:eastAsiaTheme="minorEastAsia" w:cstheme="minorEastAsia"/>
          <w:color w:val="auto"/>
          <w:sz w:val="24"/>
          <w:szCs w:val="24"/>
          <w:highlight w:val="none"/>
          <w:u w:val="single"/>
        </w:rPr>
        <w:t>202</w:t>
      </w:r>
      <w:r>
        <w:rPr>
          <w:rFonts w:hint="eastAsia" w:asciiTheme="minorEastAsia" w:hAnsiTheme="minorEastAsia" w:eastAsiaTheme="minorEastAsia" w:cstheme="minorEastAsia"/>
          <w:color w:val="auto"/>
          <w:sz w:val="24"/>
          <w:szCs w:val="24"/>
          <w:highlight w:val="none"/>
          <w:u w:val="single"/>
          <w:lang w:val="en-US" w:eastAsia="zh-CN"/>
        </w:rPr>
        <w:t>5</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single"/>
        </w:rPr>
        <w:t>月至202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rPr>
        <w:t>未在国家企业信用信息公示系统（www.gsxt.gov.cn）中被列入严重违法失信企业名单公布期。</w:t>
      </w:r>
    </w:p>
    <w:p w14:paraId="3151B762">
      <w:pPr>
        <w:adjustRightInd w:val="0"/>
        <w:snapToGrid w:val="0"/>
        <w:ind w:firstLine="720" w:firstLineChars="3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u w:val="single"/>
        </w:rPr>
        <w:t>202</w:t>
      </w:r>
      <w:r>
        <w:rPr>
          <w:rFonts w:hint="eastAsia" w:asciiTheme="minorEastAsia" w:hAnsiTheme="minorEastAsia" w:eastAsiaTheme="minorEastAsia" w:cstheme="minorEastAsia"/>
          <w:color w:val="auto"/>
          <w:sz w:val="24"/>
          <w:szCs w:val="24"/>
          <w:highlight w:val="none"/>
          <w:u w:val="single"/>
          <w:lang w:val="en-US" w:eastAsia="zh-CN"/>
        </w:rPr>
        <w:t>5</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single"/>
        </w:rPr>
        <w:t>月至202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rPr>
        <w:t>未被国家有关行政部门处以暂停比选资格行政处罚，且在处罚期限内。</w:t>
      </w:r>
    </w:p>
    <w:p w14:paraId="15122A4F">
      <w:pPr>
        <w:pStyle w:val="6"/>
        <w:ind w:firstLine="562"/>
        <w:rPr>
          <w:color w:val="auto"/>
          <w:highlight w:val="none"/>
        </w:rPr>
      </w:pPr>
      <w:bookmarkStart w:id="17" w:name="_Toc6473"/>
      <w:r>
        <w:rPr>
          <w:rFonts w:hint="eastAsia"/>
          <w:color w:val="auto"/>
          <w:highlight w:val="none"/>
        </w:rPr>
        <w:t>四、比选文件获取</w:t>
      </w:r>
      <w:bookmarkEnd w:id="17"/>
    </w:p>
    <w:p w14:paraId="13EB2736">
      <w:pPr>
        <w:ind w:firstLine="48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（一）凡有意参加比选的</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，请在“重庆市建筑科学研究院有限公司”（http://www.cqsjky.com/）网页“公告公示”栏浏览本项目“竞争性比选公告”。</w:t>
      </w:r>
    </w:p>
    <w:p w14:paraId="66F1FAF5">
      <w:pPr>
        <w:ind w:firstLine="48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（二）竞争性比选公告期限：</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公告发布之日起</w:t>
      </w:r>
      <w:r>
        <w:rPr>
          <w:rFonts w:hint="eastAsia" w:asciiTheme="minorEastAsia" w:hAnsiTheme="minorEastAsia" w:eastAsiaTheme="minorEastAsia" w:cstheme="minorEastAsia"/>
          <w:color w:val="auto"/>
          <w:sz w:val="24"/>
          <w:szCs w:val="24"/>
          <w:highlight w:val="none"/>
          <w:lang w:val="en-US" w:eastAsia="zh-CN"/>
        </w:rPr>
        <w:t>8天</w:t>
      </w:r>
      <w:r>
        <w:rPr>
          <w:rFonts w:hint="eastAsia" w:asciiTheme="minorEastAsia" w:hAnsiTheme="minorEastAsia" w:eastAsiaTheme="minorEastAsia" w:cstheme="minorEastAsia"/>
          <w:color w:val="auto"/>
          <w:sz w:val="24"/>
          <w:szCs w:val="24"/>
          <w:highlight w:val="none"/>
        </w:rPr>
        <w:t>。</w:t>
      </w:r>
    </w:p>
    <w:p w14:paraId="7310BF7F">
      <w:pPr>
        <w:ind w:firstLine="48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（三）本项目竞争性比选文件售价：0元。</w:t>
      </w:r>
    </w:p>
    <w:p w14:paraId="283DA7BB">
      <w:pPr>
        <w:ind w:firstLine="48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（四）</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请于</w:t>
      </w:r>
      <w:r>
        <w:rPr>
          <w:rFonts w:hint="eastAsia" w:ascii="宋体" w:hAnsi="宋体" w:eastAsia="宋体" w:cs="宋体"/>
          <w:color w:val="auto"/>
          <w:sz w:val="24"/>
          <w:szCs w:val="24"/>
          <w:highlight w:val="none"/>
          <w:u w:val="single"/>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rPr>
        <w:t>月</w:t>
      </w:r>
      <w:r>
        <w:rPr>
          <w:rFonts w:hint="eastAsia" w:ascii="宋体" w:hAnsi="宋体" w:eastAsia="宋体" w:cs="宋体"/>
          <w:color w:val="auto"/>
          <w:sz w:val="24"/>
          <w:szCs w:val="24"/>
          <w:highlight w:val="none"/>
          <w:u w:val="single"/>
          <w:lang w:val="en-US" w:eastAsia="zh-CN"/>
        </w:rPr>
        <w:t>31</w:t>
      </w:r>
      <w:r>
        <w:rPr>
          <w:rFonts w:hint="eastAsia" w:ascii="宋体" w:hAnsi="宋体" w:eastAsia="宋体" w:cs="宋体"/>
          <w:color w:val="auto"/>
          <w:sz w:val="24"/>
          <w:szCs w:val="24"/>
          <w:highlight w:val="none"/>
          <w:u w:val="single"/>
        </w:rPr>
        <w:t>日至202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月</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u w:val="single"/>
          <w:lang w:eastAsia="zh-CN"/>
        </w:rPr>
        <w:t>的</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时00分</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18时00分</w:t>
      </w:r>
      <w:r>
        <w:rPr>
          <w:rFonts w:hint="eastAsia" w:asciiTheme="minorEastAsia" w:hAnsiTheme="minorEastAsia" w:eastAsiaTheme="minorEastAsia" w:cstheme="minorEastAsia"/>
          <w:color w:val="auto"/>
          <w:sz w:val="24"/>
          <w:szCs w:val="24"/>
          <w:highlight w:val="none"/>
        </w:rPr>
        <w:t>，《比选文件发售登记表》（见附件）需加盖单位鲜公章及经办人身份证</w:t>
      </w:r>
      <w:r>
        <w:rPr>
          <w:rFonts w:hint="eastAsia" w:asciiTheme="minorEastAsia" w:hAnsiTheme="minorEastAsia" w:eastAsiaTheme="minorEastAsia" w:cstheme="minorEastAsia"/>
          <w:color w:val="auto"/>
          <w:sz w:val="24"/>
          <w:szCs w:val="24"/>
          <w:highlight w:val="none"/>
          <w:lang w:eastAsia="zh-CN"/>
        </w:rPr>
        <w:t>复印件扫描后发至联系邮箱</w:t>
      </w:r>
      <w:r>
        <w:rPr>
          <w:rFonts w:hint="eastAsia" w:asciiTheme="minorEastAsia" w:hAnsiTheme="minorEastAsia" w:eastAsiaTheme="minorEastAsia" w:cstheme="minorEastAsia"/>
          <w:color w:val="auto"/>
          <w:sz w:val="24"/>
          <w:szCs w:val="24"/>
          <w:highlight w:val="none"/>
          <w:lang w:val="en-US" w:eastAsia="zh-CN"/>
        </w:rPr>
        <w:t>9062009140@qq.com</w:t>
      </w:r>
      <w:r>
        <w:rPr>
          <w:rFonts w:hint="eastAsia" w:asciiTheme="minorEastAsia" w:hAnsiTheme="minorEastAsia" w:eastAsiaTheme="minorEastAsia" w:cstheme="minorEastAsia"/>
          <w:color w:val="auto"/>
          <w:sz w:val="24"/>
          <w:szCs w:val="24"/>
          <w:highlight w:val="none"/>
          <w:lang w:eastAsia="zh-CN"/>
        </w:rPr>
        <w:t>，除上述资料，报名</w:t>
      </w:r>
      <w:r>
        <w:rPr>
          <w:rFonts w:hint="eastAsia" w:asciiTheme="minorEastAsia" w:hAnsiTheme="minorEastAsia" w:eastAsiaTheme="minorEastAsia" w:cstheme="minorEastAsia"/>
          <w:color w:val="auto"/>
          <w:sz w:val="24"/>
          <w:szCs w:val="24"/>
          <w:highlight w:val="none"/>
          <w:lang w:val="en-US" w:eastAsia="zh-CN"/>
        </w:rPr>
        <w:t>邮箱信息还应包含比选申请人单位全称、联系人、联系电话。</w:t>
      </w:r>
      <w:r>
        <w:rPr>
          <w:rFonts w:hint="eastAsia" w:asciiTheme="minorEastAsia" w:hAnsiTheme="minorEastAsia" w:eastAsiaTheme="minorEastAsia" w:cstheme="minorEastAsia"/>
          <w:color w:val="auto"/>
          <w:sz w:val="24"/>
          <w:szCs w:val="24"/>
          <w:highlight w:val="none"/>
          <w:lang w:eastAsia="zh-CN"/>
        </w:rPr>
        <w:t>报名资料原件与比选申请文件一并递交。</w:t>
      </w:r>
    </w:p>
    <w:p w14:paraId="506107EF">
      <w:pPr>
        <w:pStyle w:val="6"/>
        <w:ind w:firstLine="562"/>
        <w:rPr>
          <w:color w:val="auto"/>
          <w:highlight w:val="none"/>
        </w:rPr>
      </w:pPr>
      <w:bookmarkStart w:id="18" w:name="_Toc13857"/>
      <w:r>
        <w:rPr>
          <w:rFonts w:hint="eastAsia"/>
          <w:color w:val="auto"/>
          <w:highlight w:val="none"/>
        </w:rPr>
        <w:t>五、提交响应文件截止时间、开启时间和地点及要求：</w:t>
      </w:r>
      <w:bookmarkEnd w:id="18"/>
    </w:p>
    <w:p w14:paraId="71AFA11C">
      <w:pPr>
        <w:ind w:firstLine="480"/>
        <w:jc w:val="left"/>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（一）提交比选申请文件地点：</w:t>
      </w:r>
      <w:r>
        <w:rPr>
          <w:rFonts w:hint="eastAsia" w:ascii="宋体" w:hAnsi="宋体" w:cs="宋体" w:eastAsiaTheme="minorEastAsia"/>
          <w:color w:val="auto"/>
          <w:sz w:val="24"/>
          <w:szCs w:val="24"/>
          <w:highlight w:val="none"/>
          <w:shd w:val="clear" w:color="auto" w:fill="FFFFFF"/>
          <w:lang w:eastAsia="zh-CN"/>
        </w:rPr>
        <w:t>重庆市</w:t>
      </w:r>
      <w:r>
        <w:rPr>
          <w:rFonts w:hint="eastAsia" w:ascii="宋体" w:hAnsi="宋体" w:cs="宋体" w:eastAsiaTheme="minorEastAsia"/>
          <w:color w:val="auto"/>
          <w:sz w:val="24"/>
          <w:szCs w:val="24"/>
          <w:highlight w:val="none"/>
          <w:shd w:val="clear" w:color="auto" w:fill="FFFFFF"/>
          <w:lang w:val="en-US" w:eastAsia="zh-CN"/>
        </w:rPr>
        <w:t>两江新区和孝路183号重庆设计集团2号楼11楼会议室</w:t>
      </w:r>
      <w:r>
        <w:rPr>
          <w:rFonts w:hint="eastAsia" w:ascii="宋体" w:hAnsi="宋体" w:cs="宋体" w:eastAsiaTheme="minorEastAsia"/>
          <w:color w:val="auto"/>
          <w:sz w:val="24"/>
          <w:szCs w:val="24"/>
          <w:highlight w:val="none"/>
          <w:shd w:val="clear" w:color="auto" w:fill="FFFFFF"/>
          <w:lang w:eastAsia="zh-CN"/>
        </w:rPr>
        <w:t>（若外地公司无法到达比选现场的，须确保比选申请文件通过快递方式在</w:t>
      </w:r>
      <w:r>
        <w:rPr>
          <w:rFonts w:hint="eastAsia" w:ascii="宋体" w:hAnsi="宋体" w:eastAsia="宋体" w:cs="宋体"/>
          <w:color w:val="auto"/>
          <w:sz w:val="24"/>
          <w:szCs w:val="24"/>
          <w:highlight w:val="none"/>
          <w:shd w:val="clear" w:color="auto" w:fill="FFFFFF"/>
          <w:lang w:eastAsia="zh-CN"/>
        </w:rPr>
        <w:t>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eastAsia="zh-CN"/>
        </w:rPr>
        <w:t>年</w:t>
      </w:r>
      <w:r>
        <w:rPr>
          <w:rFonts w:hint="eastAsia" w:ascii="宋体" w:hAnsi="宋体" w:eastAsia="宋体" w:cs="宋体"/>
          <w:color w:val="auto"/>
          <w:sz w:val="24"/>
          <w:szCs w:val="24"/>
          <w:highlight w:val="none"/>
          <w:shd w:val="clear" w:color="auto" w:fill="FFFFFF"/>
          <w:lang w:val="en-US" w:eastAsia="zh-CN"/>
        </w:rPr>
        <w:t xml:space="preserve">9 </w:t>
      </w:r>
      <w:r>
        <w:rPr>
          <w:rFonts w:hint="eastAsia" w:ascii="宋体" w:hAnsi="宋体" w:eastAsia="宋体" w:cs="宋体"/>
          <w:color w:val="auto"/>
          <w:sz w:val="24"/>
          <w:szCs w:val="24"/>
          <w:highlight w:val="none"/>
          <w:shd w:val="clear" w:color="auto" w:fill="FFFFFF"/>
          <w:lang w:eastAsia="zh-CN"/>
        </w:rPr>
        <w:t>月</w:t>
      </w:r>
      <w:r>
        <w:rPr>
          <w:rFonts w:hint="eastAsia" w:ascii="宋体" w:hAnsi="宋体" w:eastAsia="宋体" w:cs="宋体"/>
          <w:color w:val="auto"/>
          <w:sz w:val="24"/>
          <w:szCs w:val="24"/>
          <w:highlight w:val="none"/>
          <w:shd w:val="clear" w:color="auto" w:fill="FFFFFF"/>
          <w:lang w:val="en-US" w:eastAsia="zh-CN"/>
        </w:rPr>
        <w:t>10</w:t>
      </w:r>
      <w:r>
        <w:rPr>
          <w:rFonts w:hint="eastAsia" w:ascii="宋体" w:hAnsi="宋体" w:eastAsia="宋体" w:cs="宋体"/>
          <w:color w:val="auto"/>
          <w:sz w:val="24"/>
          <w:szCs w:val="24"/>
          <w:highlight w:val="none"/>
          <w:shd w:val="clear" w:color="auto" w:fill="FFFFFF"/>
          <w:lang w:eastAsia="zh-CN"/>
        </w:rPr>
        <w:t>日1</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lang w:eastAsia="zh-CN"/>
        </w:rPr>
        <w:t>时</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lang w:eastAsia="zh-CN"/>
        </w:rPr>
        <w:t>0分</w:t>
      </w:r>
      <w:r>
        <w:rPr>
          <w:rFonts w:hint="eastAsia" w:ascii="宋体" w:hAnsi="宋体" w:cs="宋体" w:eastAsiaTheme="minorEastAsia"/>
          <w:color w:val="auto"/>
          <w:sz w:val="24"/>
          <w:szCs w:val="24"/>
          <w:highlight w:val="none"/>
          <w:shd w:val="clear" w:color="auto" w:fill="FFFFFF"/>
          <w:lang w:eastAsia="zh-CN"/>
        </w:rPr>
        <w:t>前送达：重庆市</w:t>
      </w:r>
      <w:r>
        <w:rPr>
          <w:rFonts w:hint="eastAsia" w:ascii="宋体" w:hAnsi="宋体" w:cs="宋体" w:eastAsiaTheme="minorEastAsia"/>
          <w:color w:val="auto"/>
          <w:sz w:val="24"/>
          <w:szCs w:val="24"/>
          <w:highlight w:val="none"/>
          <w:shd w:val="clear" w:color="auto" w:fill="FFFFFF"/>
          <w:lang w:val="en-US" w:eastAsia="zh-CN"/>
        </w:rPr>
        <w:t>两江新区和孝路183号重庆设计集团2号楼11楼会议室</w:t>
      </w:r>
      <w:r>
        <w:rPr>
          <w:rFonts w:hint="eastAsia" w:ascii="宋体" w:hAnsi="宋体" w:cs="宋体" w:eastAsiaTheme="minorEastAsia"/>
          <w:color w:val="auto"/>
          <w:sz w:val="24"/>
          <w:szCs w:val="24"/>
          <w:highlight w:val="none"/>
          <w:shd w:val="clear" w:color="auto" w:fill="FFFFFF"/>
          <w:lang w:eastAsia="zh-CN"/>
        </w:rPr>
        <w:t>，接收人：</w:t>
      </w:r>
      <w:r>
        <w:rPr>
          <w:rFonts w:hint="eastAsia" w:ascii="宋体" w:hAnsi="宋体" w:cs="宋体" w:eastAsiaTheme="minorEastAsia"/>
          <w:color w:val="auto"/>
          <w:sz w:val="24"/>
          <w:szCs w:val="24"/>
          <w:highlight w:val="none"/>
          <w:shd w:val="clear" w:color="auto" w:fill="FFFFFF"/>
          <w:lang w:val="en-US" w:eastAsia="zh-CN"/>
        </w:rPr>
        <w:t>盛</w:t>
      </w:r>
      <w:r>
        <w:rPr>
          <w:rFonts w:hint="eastAsia" w:ascii="宋体" w:hAnsi="宋体" w:cs="宋体" w:eastAsiaTheme="minorEastAsia"/>
          <w:color w:val="auto"/>
          <w:sz w:val="24"/>
          <w:szCs w:val="24"/>
          <w:highlight w:val="none"/>
          <w:shd w:val="clear" w:color="auto" w:fill="FFFFFF"/>
          <w:lang w:eastAsia="zh-CN"/>
        </w:rPr>
        <w:t>老师</w:t>
      </w:r>
      <w:r>
        <w:rPr>
          <w:rFonts w:hint="eastAsia" w:ascii="宋体" w:hAnsi="宋体" w:cs="宋体" w:eastAsiaTheme="minorEastAsia"/>
          <w:color w:val="auto"/>
          <w:sz w:val="24"/>
          <w:szCs w:val="24"/>
          <w:highlight w:val="none"/>
          <w:shd w:val="clear" w:color="auto" w:fill="FFFFFF"/>
          <w:lang w:val="en-US" w:eastAsia="zh-CN"/>
        </w:rPr>
        <w:t>023-63607933</w:t>
      </w:r>
      <w:r>
        <w:rPr>
          <w:rFonts w:hint="eastAsia" w:ascii="宋体" w:hAnsi="宋体" w:cs="宋体" w:eastAsiaTheme="minorEastAsia"/>
          <w:color w:val="auto"/>
          <w:sz w:val="24"/>
          <w:szCs w:val="24"/>
          <w:highlight w:val="none"/>
          <w:shd w:val="clear" w:color="auto" w:fill="FFFFFF"/>
          <w:lang w:eastAsia="zh-CN"/>
        </w:rPr>
        <w:t>，并在比选申请文件递交的截止时间前进入腾讯会议。会议号及具体会议室地点将在开标前一天发送至比选申请人报名时电子邮箱，届时请注意查收。）</w:t>
      </w:r>
    </w:p>
    <w:p w14:paraId="4E5D2963">
      <w:pPr>
        <w:ind w:firstLine="480"/>
        <w:jc w:val="left"/>
        <w:rPr>
          <w:rFonts w:asciiTheme="minorEastAsia" w:hAnsi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（二）比选申请文件递交时间：</w:t>
      </w:r>
      <w:r>
        <w:rPr>
          <w:rFonts w:hint="eastAsia" w:ascii="宋体" w:hAnsi="宋体" w:eastAsia="宋体" w:cs="宋体"/>
          <w:color w:val="auto"/>
          <w:sz w:val="24"/>
          <w:szCs w:val="24"/>
          <w:highlight w:val="none"/>
          <w:u w:val="single"/>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月</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时</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rPr>
        <w:t>0分至1</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rPr>
        <w:t>时</w:t>
      </w:r>
      <w:r>
        <w:rPr>
          <w:rFonts w:hint="eastAsia" w:ascii="宋体" w:hAnsi="宋体" w:eastAsia="宋体" w:cs="宋体"/>
          <w:color w:val="auto"/>
          <w:sz w:val="24"/>
          <w:szCs w:val="24"/>
          <w:highlight w:val="none"/>
          <w:u w:val="single"/>
          <w:lang w:val="en-US" w:eastAsia="zh-CN"/>
        </w:rPr>
        <w:t>00</w:t>
      </w:r>
      <w:r>
        <w:rPr>
          <w:rFonts w:hint="eastAsia" w:ascii="宋体" w:hAnsi="宋体" w:eastAsia="宋体" w:cs="宋体"/>
          <w:color w:val="auto"/>
          <w:sz w:val="24"/>
          <w:szCs w:val="24"/>
          <w:highlight w:val="none"/>
          <w:u w:val="single"/>
        </w:rPr>
        <w:t>分</w:t>
      </w:r>
      <w:r>
        <w:rPr>
          <w:rFonts w:hint="eastAsia" w:asciiTheme="minorEastAsia" w:hAnsiTheme="minorEastAsia" w:eastAsiaTheme="minorEastAsia" w:cstheme="minorEastAsia"/>
          <w:color w:val="auto"/>
          <w:sz w:val="24"/>
          <w:szCs w:val="24"/>
          <w:highlight w:val="none"/>
          <w:u w:val="single"/>
        </w:rPr>
        <w:t>。</w:t>
      </w:r>
      <w:r>
        <w:rPr>
          <w:color w:val="auto"/>
          <w:szCs w:val="21"/>
          <w:highlight w:val="none"/>
        </w:rPr>
        <w:t>递交截止时间</w:t>
      </w:r>
      <w:r>
        <w:rPr>
          <w:rFonts w:hint="eastAsia"/>
          <w:color w:val="auto"/>
          <w:szCs w:val="21"/>
          <w:highlight w:val="none"/>
        </w:rPr>
        <w:t>：</w:t>
      </w:r>
      <w:r>
        <w:rPr>
          <w:rFonts w:hint="eastAsia" w:ascii="宋体" w:hAnsi="宋体" w:eastAsia="宋体" w:cs="宋体"/>
          <w:color w:val="auto"/>
          <w:sz w:val="24"/>
          <w:szCs w:val="24"/>
          <w:highlight w:val="none"/>
          <w:u w:val="single"/>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eastAsia="宋体" w:cs="宋体"/>
          <w:color w:val="auto"/>
          <w:sz w:val="24"/>
          <w:szCs w:val="24"/>
          <w:highlight w:val="none"/>
          <w:u w:val="single"/>
          <w:lang w:val="en-US" w:eastAsia="zh-CN"/>
        </w:rPr>
        <w:t xml:space="preserve"> 9 </w:t>
      </w:r>
      <w:r>
        <w:rPr>
          <w:rFonts w:hint="eastAsia" w:ascii="宋体" w:hAnsi="宋体" w:eastAsia="宋体" w:cs="宋体"/>
          <w:color w:val="auto"/>
          <w:sz w:val="24"/>
          <w:szCs w:val="24"/>
          <w:highlight w:val="none"/>
          <w:u w:val="single"/>
        </w:rPr>
        <w:t>月</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时</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rPr>
        <w:t>0分</w:t>
      </w:r>
      <w:r>
        <w:rPr>
          <w:rFonts w:hint="eastAsia" w:asciiTheme="minorEastAsia" w:hAnsiTheme="minorEastAsia" w:eastAsiaTheme="minorEastAsia" w:cstheme="minorEastAsia"/>
          <w:color w:val="auto"/>
          <w:sz w:val="24"/>
          <w:szCs w:val="24"/>
          <w:highlight w:val="none"/>
          <w:u w:val="single"/>
        </w:rPr>
        <w:t>。</w:t>
      </w:r>
    </w:p>
    <w:p w14:paraId="5A890681">
      <w:pPr>
        <w:ind w:firstLine="48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三</w:t>
      </w:r>
      <w:r>
        <w:rPr>
          <w:rFonts w:hint="eastAsia" w:asciiTheme="minorEastAsia" w:hAnsiTheme="minorEastAsia" w:eastAsiaTheme="minorEastAsia" w:cstheme="minorEastAsia"/>
          <w:color w:val="auto"/>
          <w:sz w:val="24"/>
          <w:szCs w:val="24"/>
          <w:highlight w:val="none"/>
        </w:rPr>
        <w:t>）开标时间：</w:t>
      </w:r>
      <w:r>
        <w:rPr>
          <w:rFonts w:hint="eastAsia" w:ascii="宋体" w:hAnsi="宋体" w:eastAsia="宋体" w:cs="宋体"/>
          <w:color w:val="auto"/>
          <w:sz w:val="24"/>
          <w:szCs w:val="24"/>
          <w:highlight w:val="none"/>
          <w:u w:val="single"/>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月</w:t>
      </w:r>
      <w:r>
        <w:rPr>
          <w:rFonts w:hint="eastAsia" w:ascii="宋体" w:hAnsi="宋体" w:eastAsia="宋体" w:cs="宋体"/>
          <w:color w:val="auto"/>
          <w:sz w:val="24"/>
          <w:szCs w:val="24"/>
          <w:highlight w:val="none"/>
          <w:u w:val="single"/>
          <w:lang w:val="en-US" w:eastAsia="zh-CN"/>
        </w:rPr>
        <w:t xml:space="preserve"> 10</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时</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rPr>
        <w:t>0分</w:t>
      </w:r>
      <w:r>
        <w:rPr>
          <w:rFonts w:hint="eastAsia" w:asciiTheme="minorEastAsia" w:hAnsiTheme="minorEastAsia" w:eastAsiaTheme="minorEastAsia" w:cstheme="minorEastAsia"/>
          <w:color w:val="auto"/>
          <w:sz w:val="24"/>
          <w:szCs w:val="24"/>
          <w:highlight w:val="none"/>
        </w:rPr>
        <w:t>。</w:t>
      </w:r>
    </w:p>
    <w:p w14:paraId="74A9073E">
      <w:pPr>
        <w:pStyle w:val="6"/>
        <w:ind w:firstLine="562"/>
        <w:rPr>
          <w:color w:val="auto"/>
          <w:highlight w:val="none"/>
        </w:rPr>
      </w:pPr>
      <w:bookmarkStart w:id="19" w:name="_Toc1470"/>
      <w:r>
        <w:rPr>
          <w:rFonts w:hint="eastAsia"/>
          <w:color w:val="auto"/>
          <w:highlight w:val="none"/>
        </w:rPr>
        <w:t>六、比选申请文件装订要求</w:t>
      </w:r>
      <w:bookmarkEnd w:id="19"/>
      <w:r>
        <w:rPr>
          <w:rFonts w:hint="eastAsia"/>
          <w:color w:val="auto"/>
          <w:highlight w:val="none"/>
        </w:rPr>
        <w:t xml:space="preserve"> </w:t>
      </w:r>
    </w:p>
    <w:p w14:paraId="410ACFCD">
      <w:pPr>
        <w:ind w:firstLine="48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（一）比选申请文件一式</w:t>
      </w:r>
      <w:r>
        <w:rPr>
          <w:rFonts w:hint="eastAsia" w:asciiTheme="minorEastAsia" w:hAnsiTheme="minorEastAsia" w:eastAsiaTheme="minorEastAsia" w:cstheme="minorEastAsia"/>
          <w:color w:val="auto"/>
          <w:sz w:val="24"/>
          <w:szCs w:val="24"/>
          <w:highlight w:val="none"/>
          <w:lang w:eastAsia="zh-CN"/>
        </w:rPr>
        <w:t>三</w:t>
      </w:r>
      <w:r>
        <w:rPr>
          <w:rFonts w:hint="eastAsia" w:asciiTheme="minorEastAsia" w:hAnsiTheme="minorEastAsia" w:eastAsiaTheme="minorEastAsia" w:cstheme="minorEastAsia"/>
          <w:color w:val="auto"/>
          <w:sz w:val="24"/>
          <w:szCs w:val="24"/>
          <w:highlight w:val="none"/>
        </w:rPr>
        <w:t>份，其中正本一份，副本一份</w:t>
      </w:r>
      <w:r>
        <w:rPr>
          <w:rFonts w:hint="eastAsia" w:asciiTheme="minorEastAsia" w:hAnsiTheme="minorEastAsia" w:eastAsiaTheme="minorEastAsia" w:cstheme="minorEastAsia"/>
          <w:color w:val="auto"/>
          <w:sz w:val="24"/>
          <w:szCs w:val="24"/>
          <w:highlight w:val="none"/>
          <w:lang w:val="zh-CN"/>
        </w:rPr>
        <w:t>，电子文档一份。</w:t>
      </w:r>
    </w:p>
    <w:p w14:paraId="621B4DE2">
      <w:pPr>
        <w:ind w:firstLine="48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（二）比选申请文件按目录装订。 </w:t>
      </w:r>
    </w:p>
    <w:p w14:paraId="28224B12">
      <w:pPr>
        <w:pStyle w:val="6"/>
        <w:ind w:firstLine="562"/>
        <w:rPr>
          <w:color w:val="auto"/>
          <w:highlight w:val="none"/>
        </w:rPr>
      </w:pPr>
      <w:bookmarkStart w:id="20" w:name="_Toc10886"/>
      <w:bookmarkStart w:id="21" w:name="_Toc480466699"/>
      <w:bookmarkStart w:id="22" w:name="_Toc12860"/>
      <w:bookmarkStart w:id="23" w:name="_Toc4719"/>
      <w:r>
        <w:rPr>
          <w:rFonts w:hint="eastAsia"/>
          <w:color w:val="auto"/>
          <w:highlight w:val="none"/>
        </w:rPr>
        <w:t>七、其它有关规定</w:t>
      </w:r>
      <w:bookmarkEnd w:id="20"/>
      <w:bookmarkEnd w:id="21"/>
      <w:bookmarkEnd w:id="22"/>
      <w:bookmarkEnd w:id="23"/>
    </w:p>
    <w:p w14:paraId="60991D9D">
      <w:pPr>
        <w:ind w:firstLine="480"/>
        <w:rPr>
          <w:rFonts w:asciiTheme="minorEastAsia" w:hAnsiTheme="minorEastAsia" w:eastAsiaTheme="minorEastAsia" w:cstheme="minorEastAsia"/>
          <w:color w:val="auto"/>
          <w:sz w:val="24"/>
          <w:szCs w:val="24"/>
          <w:highlight w:val="none"/>
        </w:rPr>
      </w:pPr>
      <w:bookmarkStart w:id="24" w:name="_Toc28508"/>
      <w:bookmarkStart w:id="25" w:name="_Toc10299"/>
      <w:bookmarkStart w:id="26" w:name="_Toc480466700"/>
      <w:r>
        <w:rPr>
          <w:rFonts w:hint="eastAsia" w:asciiTheme="minorEastAsia" w:hAnsiTheme="minorEastAsia" w:eastAsiaTheme="minorEastAsia" w:cstheme="minorEastAsia"/>
          <w:color w:val="auto"/>
          <w:sz w:val="24"/>
          <w:szCs w:val="24"/>
          <w:highlight w:val="none"/>
        </w:rPr>
        <w:t>（一）单位负责人为同一人或者存在直接控股、管理关系的不同</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，不得</w:t>
      </w:r>
      <w:r>
        <w:rPr>
          <w:rFonts w:hint="eastAsia" w:asciiTheme="minorEastAsia" w:hAnsiTheme="minorEastAsia" w:eastAsiaTheme="minorEastAsia" w:cstheme="minorEastAsia"/>
          <w:color w:val="auto"/>
          <w:sz w:val="24"/>
          <w:szCs w:val="24"/>
          <w:highlight w:val="none"/>
          <w:lang w:val="en-US" w:eastAsia="zh-CN"/>
        </w:rPr>
        <w:t>同时</w:t>
      </w:r>
      <w:r>
        <w:rPr>
          <w:rFonts w:hint="eastAsia" w:asciiTheme="minorEastAsia" w:hAnsiTheme="minorEastAsia" w:eastAsiaTheme="minorEastAsia" w:cstheme="minorEastAsia"/>
          <w:color w:val="auto"/>
          <w:sz w:val="24"/>
          <w:szCs w:val="24"/>
          <w:highlight w:val="none"/>
        </w:rPr>
        <w:t>参加本项目的</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活动，否则均为无效响应。</w:t>
      </w:r>
    </w:p>
    <w:p w14:paraId="25B26A94">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（二）超过比选申请文件截止时间递交的比选申请文件，恕不接收。</w:t>
      </w:r>
    </w:p>
    <w:p w14:paraId="1B26E8F5">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（三）比选费用：无论比选结果如何，</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参与本项目比选的所有费用均应由</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自行承担。</w:t>
      </w:r>
    </w:p>
    <w:p w14:paraId="0BA6F61B">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（四）本项目不接受联合体参与比选。</w:t>
      </w:r>
    </w:p>
    <w:p w14:paraId="5266E964">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（五）本项目不接受合同外包。</w:t>
      </w:r>
    </w:p>
    <w:p w14:paraId="3C006537">
      <w:pPr>
        <w:pStyle w:val="6"/>
        <w:ind w:firstLine="562"/>
        <w:rPr>
          <w:color w:val="auto"/>
          <w:highlight w:val="none"/>
        </w:rPr>
      </w:pPr>
      <w:bookmarkStart w:id="27" w:name="_Toc28659"/>
      <w:r>
        <w:rPr>
          <w:rFonts w:hint="eastAsia"/>
          <w:color w:val="auto"/>
          <w:highlight w:val="none"/>
        </w:rPr>
        <w:t>八、联系方式</w:t>
      </w:r>
      <w:bookmarkEnd w:id="24"/>
      <w:bookmarkEnd w:id="25"/>
      <w:bookmarkEnd w:id="26"/>
      <w:bookmarkEnd w:id="27"/>
    </w:p>
    <w:p w14:paraId="555F55F5">
      <w:pPr>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：重庆市建筑</w:t>
      </w:r>
      <w:r>
        <w:rPr>
          <w:rFonts w:asciiTheme="minorEastAsia" w:hAnsiTheme="minorEastAsia" w:eastAsiaTheme="minorEastAsia" w:cstheme="minorEastAsia"/>
          <w:color w:val="auto"/>
          <w:sz w:val="24"/>
          <w:szCs w:val="24"/>
          <w:highlight w:val="none"/>
        </w:rPr>
        <w:t>科学</w:t>
      </w:r>
      <w:r>
        <w:rPr>
          <w:rFonts w:hint="eastAsia" w:asciiTheme="minorEastAsia" w:hAnsiTheme="minorEastAsia" w:eastAsiaTheme="minorEastAsia" w:cstheme="minorEastAsia"/>
          <w:color w:val="auto"/>
          <w:sz w:val="24"/>
          <w:szCs w:val="24"/>
          <w:highlight w:val="none"/>
        </w:rPr>
        <w:t>研究院有限公司</w:t>
      </w:r>
      <w:bookmarkStart w:id="98" w:name="_GoBack"/>
      <w:bookmarkEnd w:id="98"/>
    </w:p>
    <w:p w14:paraId="24C936F6">
      <w:pPr>
        <w:ind w:firstLine="48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lang w:val="en-US" w:eastAsia="zh-CN"/>
        </w:rPr>
        <w:t>重庆市两江新区和孝路183号</w:t>
      </w:r>
    </w:p>
    <w:p w14:paraId="056DCBA0">
      <w:pPr>
        <w:pStyle w:val="26"/>
        <w:spacing w:line="360" w:lineRule="auto"/>
        <w:ind w:firstLine="480" w:firstLineChars="200"/>
        <w:jc w:val="both"/>
        <w:rPr>
          <w:rFonts w:asciiTheme="minorEastAsia" w:hAnsiTheme="minorEastAsia" w:cstheme="minorEastAsia"/>
          <w:color w:val="auto"/>
          <w:sz w:val="24"/>
          <w:szCs w:val="24"/>
          <w:highlight w:val="none"/>
          <w:lang w:eastAsia="zh-CN"/>
        </w:rPr>
      </w:pPr>
      <w:r>
        <w:rPr>
          <w:rFonts w:asciiTheme="minorEastAsia" w:hAnsiTheme="minorEastAsia" w:cstheme="minorEastAsia"/>
          <w:color w:val="auto"/>
          <w:sz w:val="24"/>
          <w:szCs w:val="24"/>
          <w:highlight w:val="none"/>
        </w:rPr>
        <w:t>联系人：</w:t>
      </w:r>
      <w:r>
        <w:rPr>
          <w:rFonts w:hint="eastAsia" w:ascii="宋体" w:hAnsi="宋体" w:cs="宋体" w:eastAsiaTheme="minorEastAsia"/>
          <w:color w:val="auto"/>
          <w:sz w:val="24"/>
          <w:szCs w:val="24"/>
          <w:highlight w:val="none"/>
          <w:shd w:val="clear" w:color="auto" w:fill="FFFFFF"/>
          <w:lang w:val="en-US" w:eastAsia="zh-CN"/>
        </w:rPr>
        <w:t>盛</w:t>
      </w:r>
      <w:r>
        <w:rPr>
          <w:rFonts w:hint="eastAsia" w:ascii="宋体" w:hAnsi="宋体" w:cs="宋体" w:eastAsiaTheme="minorEastAsia"/>
          <w:color w:val="auto"/>
          <w:sz w:val="24"/>
          <w:szCs w:val="24"/>
          <w:highlight w:val="none"/>
          <w:shd w:val="clear" w:color="auto" w:fill="FFFFFF"/>
          <w:lang w:eastAsia="zh-CN"/>
        </w:rPr>
        <w:t>老师</w:t>
      </w:r>
      <w:r>
        <w:rPr>
          <w:rFonts w:asciiTheme="minorEastAsia" w:hAnsiTheme="minorEastAsia" w:cstheme="minorEastAsia"/>
          <w:color w:val="auto"/>
          <w:sz w:val="24"/>
          <w:szCs w:val="24"/>
          <w:highlight w:val="none"/>
          <w:lang w:eastAsia="zh-CN"/>
        </w:rPr>
        <w:t xml:space="preserve">     </w:t>
      </w:r>
    </w:p>
    <w:p w14:paraId="4F26530E">
      <w:pPr>
        <w:pStyle w:val="26"/>
        <w:spacing w:line="360" w:lineRule="auto"/>
        <w:ind w:firstLine="480" w:firstLineChars="200"/>
        <w:jc w:val="both"/>
        <w:rPr>
          <w:rFonts w:hint="default" w:asciiTheme="minorEastAsia" w:hAnsiTheme="minorEastAsia" w:cstheme="minorEastAsia"/>
          <w:bCs/>
          <w:color w:val="auto"/>
          <w:sz w:val="24"/>
          <w:highlight w:val="none"/>
          <w:lang w:val="en-US" w:eastAsia="zh-CN"/>
        </w:rPr>
      </w:pPr>
      <w:r>
        <w:rPr>
          <w:rFonts w:asciiTheme="minorEastAsia" w:hAnsiTheme="minorEastAsia" w:cstheme="minorEastAsia"/>
          <w:color w:val="auto"/>
          <w:sz w:val="24"/>
          <w:szCs w:val="24"/>
          <w:highlight w:val="none"/>
        </w:rPr>
        <w:t>电  话：</w:t>
      </w:r>
      <w:r>
        <w:rPr>
          <w:rFonts w:hint="eastAsia" w:ascii="宋体" w:hAnsi="宋体" w:eastAsia="宋体" w:cs="宋体"/>
          <w:bCs/>
          <w:color w:val="auto"/>
          <w:sz w:val="24"/>
          <w:highlight w:val="none"/>
          <w:lang w:val="en-US" w:eastAsia="zh-CN"/>
        </w:rPr>
        <w:t>023-63607933</w:t>
      </w:r>
    </w:p>
    <w:p w14:paraId="64659AEB">
      <w:pPr>
        <w:rPr>
          <w:color w:val="auto"/>
          <w:highlight w:val="none"/>
        </w:rPr>
      </w:pPr>
    </w:p>
    <w:p w14:paraId="0154B783">
      <w:pPr>
        <w:ind w:firstLine="562"/>
        <w:rPr>
          <w:rFonts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t>附件：比选文件发售登记表</w:t>
      </w:r>
    </w:p>
    <w:p w14:paraId="7A847B51">
      <w:pPr>
        <w:ind w:firstLine="562"/>
        <w:rPr>
          <w:rFonts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br w:type="page"/>
      </w:r>
    </w:p>
    <w:p w14:paraId="37A591FA">
      <w:pPr>
        <w:ind w:firstLine="562"/>
        <w:jc w:val="left"/>
        <w:rPr>
          <w:rFonts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t>附件：比选文件发售登记表</w:t>
      </w:r>
    </w:p>
    <w:tbl>
      <w:tblPr>
        <w:tblStyle w:val="20"/>
        <w:tblW w:w="9184"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519"/>
        <w:gridCol w:w="1706"/>
        <w:gridCol w:w="3189"/>
      </w:tblGrid>
      <w:tr w14:paraId="507286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770" w:type="dxa"/>
            <w:noWrap/>
            <w:vAlign w:val="center"/>
          </w:tcPr>
          <w:p w14:paraId="30C7B112">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项目名称</w:t>
            </w:r>
          </w:p>
        </w:tc>
        <w:tc>
          <w:tcPr>
            <w:tcW w:w="7414" w:type="dxa"/>
            <w:gridSpan w:val="3"/>
            <w:noWrap/>
            <w:vAlign w:val="center"/>
          </w:tcPr>
          <w:p w14:paraId="18C39107">
            <w:pPr>
              <w:spacing w:line="240" w:lineRule="auto"/>
              <w:ind w:firstLine="0" w:firstLineChars="0"/>
              <w:rPr>
                <w:rFonts w:cs="宋体"/>
                <w:color w:val="auto"/>
                <w:sz w:val="30"/>
                <w:szCs w:val="30"/>
                <w:highlight w:val="none"/>
              </w:rPr>
            </w:pPr>
          </w:p>
        </w:tc>
      </w:tr>
      <w:tr w14:paraId="430EDA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1770" w:type="dxa"/>
            <w:noWrap/>
            <w:vAlign w:val="center"/>
          </w:tcPr>
          <w:p w14:paraId="6A09C0E8">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lang w:eastAsia="zh-CN"/>
              </w:rPr>
              <w:t>比选申请人</w:t>
            </w:r>
            <w:r>
              <w:rPr>
                <w:rFonts w:hint="eastAsia" w:asciiTheme="minorEastAsia" w:hAnsiTheme="minorEastAsia" w:eastAsiaTheme="minorEastAsia" w:cstheme="minorEastAsia"/>
                <w:color w:val="auto"/>
                <w:szCs w:val="28"/>
                <w:highlight w:val="none"/>
              </w:rPr>
              <w:t>名称</w:t>
            </w:r>
          </w:p>
        </w:tc>
        <w:tc>
          <w:tcPr>
            <w:tcW w:w="7414" w:type="dxa"/>
            <w:gridSpan w:val="3"/>
            <w:noWrap/>
            <w:vAlign w:val="bottom"/>
          </w:tcPr>
          <w:p w14:paraId="74F4A464">
            <w:pPr>
              <w:spacing w:line="240" w:lineRule="auto"/>
              <w:ind w:firstLine="0" w:firstLineChars="0"/>
              <w:jc w:val="right"/>
              <w:rPr>
                <w:rFonts w:asciiTheme="minorEastAsia" w:hAnsiTheme="minorEastAsia" w:eastAsiaTheme="minorEastAsia" w:cstheme="minorEastAsia"/>
                <w:color w:val="auto"/>
                <w:szCs w:val="28"/>
                <w:highlight w:val="none"/>
              </w:rPr>
            </w:pPr>
          </w:p>
          <w:p w14:paraId="2A5FE3D7">
            <w:pPr>
              <w:spacing w:line="240" w:lineRule="auto"/>
              <w:ind w:firstLine="0" w:firstLineChars="0"/>
              <w:jc w:val="right"/>
              <w:rPr>
                <w:rFonts w:asciiTheme="minorEastAsia" w:hAnsiTheme="minorEastAsia" w:eastAsiaTheme="minorEastAsia" w:cstheme="minorEastAsia"/>
                <w:color w:val="auto"/>
                <w:szCs w:val="28"/>
                <w:highlight w:val="none"/>
              </w:rPr>
            </w:pPr>
          </w:p>
          <w:p w14:paraId="0B6C7629">
            <w:pPr>
              <w:spacing w:line="240" w:lineRule="auto"/>
              <w:ind w:firstLine="0" w:firstLineChars="0"/>
              <w:rPr>
                <w:rFonts w:asciiTheme="minorEastAsia" w:hAnsiTheme="minorEastAsia" w:eastAsiaTheme="minorEastAsia" w:cstheme="minorEastAsia"/>
                <w:color w:val="auto"/>
                <w:szCs w:val="28"/>
                <w:highlight w:val="none"/>
              </w:rPr>
            </w:pPr>
          </w:p>
          <w:p w14:paraId="6F301F40">
            <w:pPr>
              <w:spacing w:line="240" w:lineRule="auto"/>
              <w:ind w:firstLine="0" w:firstLineChars="0"/>
              <w:jc w:val="right"/>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w:t>
            </w:r>
            <w:r>
              <w:rPr>
                <w:rFonts w:hint="eastAsia" w:asciiTheme="minorEastAsia" w:hAnsiTheme="minorEastAsia" w:eastAsiaTheme="minorEastAsia" w:cstheme="minorEastAsia"/>
                <w:color w:val="auto"/>
                <w:szCs w:val="28"/>
                <w:highlight w:val="none"/>
                <w:lang w:eastAsia="zh-CN"/>
              </w:rPr>
              <w:t>比选申请人</w:t>
            </w:r>
            <w:r>
              <w:rPr>
                <w:rFonts w:hint="eastAsia" w:asciiTheme="minorEastAsia" w:hAnsiTheme="minorEastAsia" w:eastAsiaTheme="minorEastAsia" w:cstheme="minorEastAsia"/>
                <w:color w:val="auto"/>
                <w:szCs w:val="28"/>
                <w:highlight w:val="none"/>
              </w:rPr>
              <w:t>公章）</w:t>
            </w:r>
          </w:p>
        </w:tc>
      </w:tr>
      <w:tr w14:paraId="4323B5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770" w:type="dxa"/>
            <w:noWrap/>
            <w:vAlign w:val="center"/>
          </w:tcPr>
          <w:p w14:paraId="4BBE47A2">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领取人姓名</w:t>
            </w:r>
          </w:p>
        </w:tc>
        <w:tc>
          <w:tcPr>
            <w:tcW w:w="2519" w:type="dxa"/>
            <w:noWrap/>
            <w:vAlign w:val="center"/>
          </w:tcPr>
          <w:p w14:paraId="46E56EB6">
            <w:pPr>
              <w:spacing w:line="240" w:lineRule="auto"/>
              <w:ind w:firstLine="0" w:firstLineChars="0"/>
              <w:rPr>
                <w:rFonts w:ascii="宋体" w:hAnsi="宋体" w:cs="宋体"/>
                <w:color w:val="auto"/>
                <w:sz w:val="30"/>
                <w:szCs w:val="30"/>
                <w:highlight w:val="none"/>
              </w:rPr>
            </w:pPr>
          </w:p>
        </w:tc>
        <w:tc>
          <w:tcPr>
            <w:tcW w:w="1706" w:type="dxa"/>
            <w:noWrap/>
            <w:vAlign w:val="center"/>
          </w:tcPr>
          <w:p w14:paraId="12B0D519">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身份证号</w:t>
            </w:r>
          </w:p>
        </w:tc>
        <w:tc>
          <w:tcPr>
            <w:tcW w:w="3189" w:type="dxa"/>
            <w:noWrap/>
            <w:vAlign w:val="center"/>
          </w:tcPr>
          <w:p w14:paraId="5E0EA684">
            <w:pPr>
              <w:spacing w:line="240" w:lineRule="auto"/>
              <w:ind w:firstLine="0" w:firstLineChars="0"/>
              <w:rPr>
                <w:rFonts w:ascii="宋体" w:hAnsi="宋体" w:cs="宋体"/>
                <w:color w:val="auto"/>
                <w:sz w:val="30"/>
                <w:szCs w:val="30"/>
                <w:highlight w:val="none"/>
              </w:rPr>
            </w:pPr>
          </w:p>
        </w:tc>
      </w:tr>
      <w:tr w14:paraId="1683FF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770" w:type="dxa"/>
            <w:noWrap/>
            <w:vAlign w:val="center"/>
          </w:tcPr>
          <w:p w14:paraId="798D206B">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电话</w:t>
            </w:r>
          </w:p>
        </w:tc>
        <w:tc>
          <w:tcPr>
            <w:tcW w:w="2519" w:type="dxa"/>
            <w:noWrap/>
            <w:vAlign w:val="center"/>
          </w:tcPr>
          <w:p w14:paraId="7C0C11B0">
            <w:pPr>
              <w:spacing w:line="240" w:lineRule="auto"/>
              <w:ind w:firstLine="0" w:firstLineChars="0"/>
              <w:rPr>
                <w:rFonts w:asciiTheme="minorEastAsia" w:hAnsiTheme="minorEastAsia" w:eastAsiaTheme="minorEastAsia" w:cstheme="minorEastAsia"/>
                <w:color w:val="auto"/>
                <w:szCs w:val="28"/>
                <w:highlight w:val="none"/>
              </w:rPr>
            </w:pPr>
          </w:p>
          <w:p w14:paraId="5378E3E6">
            <w:pPr>
              <w:spacing w:line="240" w:lineRule="auto"/>
              <w:ind w:firstLine="0" w:firstLineChars="0"/>
              <w:rPr>
                <w:rFonts w:ascii="宋体" w:hAnsi="宋体" w:cs="宋体"/>
                <w:color w:val="auto"/>
                <w:sz w:val="30"/>
                <w:szCs w:val="30"/>
                <w:highlight w:val="none"/>
              </w:rPr>
            </w:pPr>
          </w:p>
        </w:tc>
        <w:tc>
          <w:tcPr>
            <w:tcW w:w="1706" w:type="dxa"/>
            <w:noWrap/>
            <w:vAlign w:val="center"/>
          </w:tcPr>
          <w:p w14:paraId="48473490">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办公室电话</w:t>
            </w:r>
          </w:p>
        </w:tc>
        <w:tc>
          <w:tcPr>
            <w:tcW w:w="3189" w:type="dxa"/>
            <w:noWrap/>
            <w:vAlign w:val="center"/>
          </w:tcPr>
          <w:p w14:paraId="0242F0C3">
            <w:pPr>
              <w:spacing w:line="240" w:lineRule="auto"/>
              <w:ind w:firstLine="0" w:firstLineChars="0"/>
              <w:rPr>
                <w:rFonts w:ascii="宋体" w:hAnsi="宋体" w:cs="宋体"/>
                <w:color w:val="auto"/>
                <w:sz w:val="30"/>
                <w:szCs w:val="30"/>
                <w:highlight w:val="none"/>
              </w:rPr>
            </w:pPr>
          </w:p>
        </w:tc>
      </w:tr>
      <w:tr w14:paraId="18B2DD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770" w:type="dxa"/>
            <w:noWrap/>
            <w:vAlign w:val="center"/>
          </w:tcPr>
          <w:p w14:paraId="642E1B9F">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E-mail</w:t>
            </w:r>
          </w:p>
        </w:tc>
        <w:tc>
          <w:tcPr>
            <w:tcW w:w="7414" w:type="dxa"/>
            <w:gridSpan w:val="3"/>
            <w:noWrap/>
            <w:vAlign w:val="center"/>
          </w:tcPr>
          <w:p w14:paraId="74CED1F2">
            <w:pPr>
              <w:spacing w:line="240" w:lineRule="auto"/>
              <w:ind w:firstLine="0" w:firstLineChars="0"/>
              <w:rPr>
                <w:rFonts w:asciiTheme="minorEastAsia" w:hAnsiTheme="minorEastAsia" w:eastAsiaTheme="minorEastAsia" w:cstheme="minorEastAsia"/>
                <w:color w:val="auto"/>
                <w:szCs w:val="28"/>
                <w:highlight w:val="none"/>
              </w:rPr>
            </w:pPr>
          </w:p>
          <w:p w14:paraId="7E9077B4">
            <w:pPr>
              <w:spacing w:line="240" w:lineRule="auto"/>
              <w:ind w:firstLine="0" w:firstLineChars="0"/>
              <w:rPr>
                <w:rFonts w:ascii="宋体" w:hAnsi="宋体" w:cs="宋体"/>
                <w:color w:val="auto"/>
                <w:sz w:val="30"/>
                <w:szCs w:val="30"/>
                <w:highlight w:val="none"/>
              </w:rPr>
            </w:pPr>
          </w:p>
        </w:tc>
      </w:tr>
      <w:tr w14:paraId="0190AA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1770" w:type="dxa"/>
            <w:noWrap/>
            <w:vAlign w:val="center"/>
          </w:tcPr>
          <w:p w14:paraId="61CD0DD2">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单位地址</w:t>
            </w:r>
          </w:p>
        </w:tc>
        <w:tc>
          <w:tcPr>
            <w:tcW w:w="7414" w:type="dxa"/>
            <w:gridSpan w:val="3"/>
            <w:noWrap/>
            <w:vAlign w:val="center"/>
          </w:tcPr>
          <w:p w14:paraId="64C6C7EC">
            <w:pPr>
              <w:spacing w:line="240" w:lineRule="auto"/>
              <w:ind w:firstLine="0" w:firstLineChars="0"/>
              <w:rPr>
                <w:rFonts w:asciiTheme="minorEastAsia" w:hAnsiTheme="minorEastAsia" w:eastAsiaTheme="minorEastAsia" w:cstheme="minorEastAsia"/>
                <w:color w:val="auto"/>
                <w:szCs w:val="28"/>
                <w:highlight w:val="none"/>
              </w:rPr>
            </w:pPr>
          </w:p>
          <w:p w14:paraId="529DF380">
            <w:pPr>
              <w:pStyle w:val="2"/>
              <w:spacing w:line="240" w:lineRule="auto"/>
              <w:ind w:firstLine="0" w:firstLineChars="0"/>
              <w:rPr>
                <w:color w:val="auto"/>
                <w:highlight w:val="none"/>
              </w:rPr>
            </w:pPr>
          </w:p>
        </w:tc>
      </w:tr>
      <w:tr w14:paraId="36B500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770" w:type="dxa"/>
            <w:noWrap/>
            <w:vAlign w:val="center"/>
          </w:tcPr>
          <w:p w14:paraId="5E9206AC">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购买时间</w:t>
            </w:r>
          </w:p>
        </w:tc>
        <w:tc>
          <w:tcPr>
            <w:tcW w:w="7414" w:type="dxa"/>
            <w:gridSpan w:val="3"/>
            <w:noWrap/>
            <w:vAlign w:val="center"/>
          </w:tcPr>
          <w:p w14:paraId="1A034B43">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年   月   日</w:t>
            </w:r>
          </w:p>
        </w:tc>
      </w:tr>
      <w:tr w14:paraId="1234A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1770" w:type="dxa"/>
            <w:noWrap/>
            <w:vAlign w:val="center"/>
          </w:tcPr>
          <w:p w14:paraId="5E198C97">
            <w:pPr>
              <w:spacing w:line="240" w:lineRule="auto"/>
              <w:ind w:firstLine="0" w:firstLineChars="0"/>
              <w:jc w:val="center"/>
              <w:rPr>
                <w:rFonts w:ascii="宋体" w:hAnsi="宋体" w:cs="宋体"/>
                <w:color w:val="auto"/>
                <w:sz w:val="30"/>
                <w:szCs w:val="30"/>
                <w:highlight w:val="none"/>
              </w:rPr>
            </w:pPr>
            <w:r>
              <w:rPr>
                <w:rFonts w:hint="eastAsia" w:asciiTheme="minorEastAsia" w:hAnsiTheme="minorEastAsia" w:eastAsiaTheme="minorEastAsia" w:cstheme="minorEastAsia"/>
                <w:color w:val="auto"/>
                <w:szCs w:val="28"/>
                <w:highlight w:val="none"/>
              </w:rPr>
              <w:t>备注</w:t>
            </w:r>
          </w:p>
        </w:tc>
        <w:tc>
          <w:tcPr>
            <w:tcW w:w="7414" w:type="dxa"/>
            <w:gridSpan w:val="3"/>
            <w:noWrap/>
            <w:vAlign w:val="center"/>
          </w:tcPr>
          <w:p w14:paraId="078F4A8F">
            <w:pPr>
              <w:spacing w:line="240" w:lineRule="auto"/>
              <w:ind w:firstLine="0" w:firstLineChars="0"/>
              <w:jc w:val="center"/>
              <w:rPr>
                <w:rFonts w:asciiTheme="minorEastAsia" w:hAnsiTheme="minorEastAsia" w:eastAsiaTheme="minorEastAsia" w:cstheme="minorEastAsia"/>
                <w:color w:val="auto"/>
                <w:szCs w:val="28"/>
                <w:highlight w:val="none"/>
              </w:rPr>
            </w:pPr>
          </w:p>
          <w:p w14:paraId="0E9D5A49">
            <w:pPr>
              <w:spacing w:line="240" w:lineRule="auto"/>
              <w:ind w:firstLine="0" w:firstLineChars="0"/>
              <w:rPr>
                <w:rFonts w:ascii="宋体" w:hAnsi="宋体" w:cs="宋体"/>
                <w:color w:val="auto"/>
                <w:sz w:val="30"/>
                <w:szCs w:val="30"/>
                <w:highlight w:val="none"/>
              </w:rPr>
            </w:pPr>
          </w:p>
        </w:tc>
      </w:tr>
    </w:tbl>
    <w:p w14:paraId="2AF29D39">
      <w:pPr>
        <w:ind w:firstLine="720"/>
        <w:rPr>
          <w:rFonts w:ascii="宋体" w:hAnsi="宋体" w:cs="微软雅黑"/>
          <w:bCs/>
          <w:color w:val="auto"/>
          <w:sz w:val="36"/>
          <w:szCs w:val="36"/>
          <w:highlight w:val="none"/>
        </w:rPr>
      </w:pPr>
      <w:r>
        <w:rPr>
          <w:rFonts w:hint="eastAsia" w:ascii="宋体" w:hAnsi="宋体" w:cs="微软雅黑"/>
          <w:bCs/>
          <w:color w:val="auto"/>
          <w:sz w:val="36"/>
          <w:szCs w:val="36"/>
          <w:highlight w:val="none"/>
        </w:rPr>
        <w:br w:type="page"/>
      </w:r>
    </w:p>
    <w:p w14:paraId="62371EEB">
      <w:pPr>
        <w:pStyle w:val="5"/>
        <w:ind w:firstLine="2530" w:firstLineChars="700"/>
        <w:rPr>
          <w:color w:val="auto"/>
          <w:highlight w:val="none"/>
        </w:rPr>
      </w:pPr>
      <w:bookmarkStart w:id="28" w:name="_Toc10765"/>
      <w:r>
        <w:rPr>
          <w:rFonts w:hint="eastAsia"/>
          <w:color w:val="auto"/>
          <w:highlight w:val="none"/>
        </w:rPr>
        <w:t xml:space="preserve">第二篇  </w:t>
      </w:r>
      <w:r>
        <w:rPr>
          <w:rFonts w:hint="eastAsia"/>
          <w:color w:val="auto"/>
          <w:highlight w:val="none"/>
          <w:lang w:eastAsia="zh-CN"/>
        </w:rPr>
        <w:t>比选</w:t>
      </w:r>
      <w:r>
        <w:rPr>
          <w:rFonts w:hint="eastAsia"/>
          <w:color w:val="auto"/>
          <w:highlight w:val="none"/>
        </w:rPr>
        <w:t>服务需求</w:t>
      </w:r>
      <w:bookmarkEnd w:id="3"/>
      <w:bookmarkEnd w:id="28"/>
      <w:bookmarkStart w:id="29" w:name="_Toc30038"/>
      <w:bookmarkStart w:id="30" w:name="_Toc482002301"/>
      <w:bookmarkStart w:id="31" w:name="_Toc9042"/>
    </w:p>
    <w:bookmarkEnd w:id="29"/>
    <w:bookmarkEnd w:id="30"/>
    <w:bookmarkEnd w:id="31"/>
    <w:p w14:paraId="4C2E6D32">
      <w:pPr>
        <w:pStyle w:val="6"/>
        <w:bidi w:val="0"/>
        <w:rPr>
          <w:rFonts w:hint="eastAsia"/>
        </w:rPr>
      </w:pPr>
      <w:bookmarkStart w:id="32" w:name="_Toc11134"/>
      <w:r>
        <w:rPr>
          <w:rFonts w:hint="eastAsia"/>
        </w:rPr>
        <w:t>一、供应商的服务标准</w:t>
      </w:r>
      <w:bookmarkEnd w:id="32"/>
    </w:p>
    <w:p w14:paraId="26343E89">
      <w:pPr>
        <w:pStyle w:val="7"/>
        <w:bidi w:val="0"/>
        <w:spacing w:line="240" w:lineRule="auto"/>
        <w:rPr>
          <w:rFonts w:hint="eastAsia"/>
        </w:rPr>
      </w:pPr>
      <w:r>
        <w:rPr>
          <w:rFonts w:hint="eastAsia"/>
        </w:rPr>
        <w:t>（一）项目交通服务标准</w:t>
      </w:r>
    </w:p>
    <w:p w14:paraId="28CD46E0">
      <w:pPr>
        <w:ind w:firstLine="480"/>
        <w:rPr>
          <w:rFonts w:hint="default"/>
          <w:color w:val="auto"/>
          <w:highlight w:val="none"/>
          <w:lang w:val="en-US" w:eastAsia="zh-CN"/>
        </w:rPr>
      </w:pPr>
      <w:r>
        <w:rPr>
          <w:rFonts w:hint="default"/>
          <w:color w:val="auto"/>
          <w:highlight w:val="none"/>
          <w:lang w:val="en-US" w:eastAsia="zh-CN"/>
        </w:rPr>
        <w:t>车辆要求：供应商提供的租赁车辆需为合法登记注册、手续齐全、车况良好的车辆，车龄不超过5年，且定期进行维护保养和安全检测，确保车辆无安全隐患。车辆外观整洁，内部设施完好，空调、音响、导航等设备能正常使用。</w:t>
      </w:r>
    </w:p>
    <w:p w14:paraId="6AECF2AD">
      <w:pPr>
        <w:ind w:firstLine="480"/>
        <w:rPr>
          <w:rFonts w:hint="default"/>
          <w:color w:val="auto"/>
          <w:highlight w:val="none"/>
          <w:lang w:val="en-US" w:eastAsia="zh-CN"/>
        </w:rPr>
      </w:pPr>
      <w:r>
        <w:rPr>
          <w:rFonts w:hint="default"/>
          <w:color w:val="auto"/>
          <w:highlight w:val="none"/>
          <w:lang w:val="en-US" w:eastAsia="zh-CN"/>
        </w:rPr>
        <w:t>故障处理：若车辆在使用过程中出现故障，供应商需在 2 小时内安排救援或更换备用车辆，减少对项目工作的影响。故障维修费用由供应商承担</w:t>
      </w:r>
      <w:r>
        <w:rPr>
          <w:rFonts w:hint="eastAsia"/>
          <w:color w:val="auto"/>
          <w:highlight w:val="none"/>
          <w:lang w:val="en-US" w:eastAsia="zh-CN"/>
        </w:rPr>
        <w:t>（拟提供的使用车辆需归属供应商单位或任职于供应商的个人，拟提供备用车辆需提供长期位于江西省证明）</w:t>
      </w:r>
      <w:r>
        <w:rPr>
          <w:rFonts w:hint="default"/>
          <w:color w:val="auto"/>
          <w:highlight w:val="none"/>
          <w:lang w:val="en-US" w:eastAsia="zh-CN"/>
        </w:rPr>
        <w:t>。</w:t>
      </w:r>
    </w:p>
    <w:p w14:paraId="11DDEA39">
      <w:pPr>
        <w:ind w:firstLine="480"/>
        <w:rPr>
          <w:rFonts w:hint="default" w:eastAsia="宋体"/>
          <w:color w:val="auto"/>
          <w:highlight w:val="none"/>
          <w:lang w:val="en-US" w:eastAsia="zh-CN"/>
        </w:rPr>
      </w:pPr>
      <w:r>
        <w:rPr>
          <w:rFonts w:hint="eastAsia"/>
          <w:color w:val="auto"/>
          <w:highlight w:val="none"/>
          <w:lang w:val="en-US" w:eastAsia="zh-CN"/>
        </w:rPr>
        <w:t>拟提供的使用车辆行驶证登记需归属供应商单位或任职于供应商的个人（提供社保证明）；拟提供备用车辆需提供长期位于江西省证明（包括不限于：响应文件递交截止日前连续两年（两个投保周期，包含有效期内的投保周期）的江西省内投保记录、响应文件递交截止日前连续6个月（2026年1月-2026年8月中任意连续6个月）每个月江西省内通行记录等证明材料，证明材料提供一种即可，需为保单或发票等有效证明材料）。</w:t>
      </w:r>
    </w:p>
    <w:p w14:paraId="4A3A7BB8">
      <w:pPr>
        <w:pStyle w:val="7"/>
        <w:bidi w:val="0"/>
        <w:spacing w:line="240" w:lineRule="auto"/>
        <w:rPr>
          <w:rFonts w:hint="eastAsia" w:cs="Times New Roman"/>
          <w:b/>
        </w:rPr>
      </w:pPr>
      <w:r>
        <w:rPr>
          <w:rFonts w:hint="eastAsia" w:cs="Times New Roman"/>
          <w:b/>
        </w:rPr>
        <w:t>（二）办公及住宿场所服务标准</w:t>
      </w:r>
    </w:p>
    <w:p w14:paraId="501E9EC3">
      <w:pPr>
        <w:ind w:firstLine="480"/>
        <w:rPr>
          <w:rFonts w:hint="eastAsia"/>
          <w:color w:val="auto"/>
          <w:highlight w:val="none"/>
        </w:rPr>
      </w:pPr>
      <w:r>
        <w:rPr>
          <w:rFonts w:hint="eastAsia"/>
          <w:color w:val="auto"/>
          <w:highlight w:val="none"/>
        </w:rPr>
        <w:t>场所要求：办公场所和住宿场所需位置适宜，交通便利，满足项目</w:t>
      </w:r>
      <w:r>
        <w:rPr>
          <w:rFonts w:hint="eastAsia"/>
          <w:color w:val="auto"/>
          <w:highlight w:val="none"/>
          <w:lang w:val="en-US" w:eastAsia="zh-CN"/>
        </w:rPr>
        <w:t>辅助</w:t>
      </w:r>
      <w:r>
        <w:rPr>
          <w:rFonts w:hint="eastAsia"/>
          <w:color w:val="auto"/>
          <w:highlight w:val="none"/>
        </w:rPr>
        <w:t>人员的办公和居住需求。办公场所面积不少于</w:t>
      </w:r>
      <w:r>
        <w:rPr>
          <w:rFonts w:hint="eastAsia"/>
          <w:color w:val="auto"/>
          <w:highlight w:val="none"/>
          <w:lang w:val="en-US" w:eastAsia="zh-CN"/>
        </w:rPr>
        <w:t>3</w:t>
      </w:r>
      <w:r>
        <w:rPr>
          <w:rFonts w:hint="eastAsia"/>
          <w:color w:val="auto"/>
          <w:highlight w:val="none"/>
        </w:rPr>
        <w:t>0平方米，布局合理，采光通风良好；住宿场所人均面积不少于10平方米，房间设施齐全（包括床、桌椅、衣柜、空调、热水器等），卫生整洁。</w:t>
      </w:r>
    </w:p>
    <w:p w14:paraId="5D047EBD">
      <w:pPr>
        <w:ind w:firstLine="480"/>
        <w:rPr>
          <w:rFonts w:hint="eastAsia"/>
          <w:color w:val="auto"/>
          <w:highlight w:val="none"/>
        </w:rPr>
      </w:pPr>
      <w:r>
        <w:rPr>
          <w:rFonts w:hint="eastAsia"/>
          <w:color w:val="auto"/>
          <w:highlight w:val="none"/>
        </w:rPr>
        <w:t>租赁保障：供应商需与场所产权方签订合法有效的租赁合同，确保采购单位能正常使用场所，无产权纠纷或租赁纠纷。若因供应商原因导致采购单位无法正常使用场所，供应商需承担相应的赔偿责任，并在3日内提供替代场所。</w:t>
      </w:r>
    </w:p>
    <w:p w14:paraId="20E2907E">
      <w:pPr>
        <w:ind w:firstLine="480"/>
        <w:rPr>
          <w:rFonts w:hint="eastAsia"/>
          <w:color w:val="auto"/>
          <w:highlight w:val="none"/>
        </w:rPr>
      </w:pPr>
      <w:r>
        <w:rPr>
          <w:rFonts w:hint="eastAsia"/>
          <w:color w:val="auto"/>
          <w:highlight w:val="none"/>
        </w:rPr>
        <w:t>水电气、物业服务：确保办公场所和住宿场所的水、电、气供应稳定，无频繁停水、停电、停气现象。物业需提供及时高效的保洁、安保、维修等服务，保障场所的正常运转。</w:t>
      </w:r>
    </w:p>
    <w:p w14:paraId="554A304C">
      <w:pPr>
        <w:pStyle w:val="7"/>
        <w:bidi w:val="0"/>
        <w:spacing w:line="240" w:lineRule="auto"/>
        <w:rPr>
          <w:rFonts w:hint="eastAsia" w:cs="Times New Roman"/>
          <w:b/>
        </w:rPr>
      </w:pPr>
      <w:r>
        <w:rPr>
          <w:rFonts w:hint="eastAsia" w:cs="Times New Roman"/>
          <w:b/>
        </w:rPr>
        <w:t>（三）后勤人员服务标准</w:t>
      </w:r>
    </w:p>
    <w:p w14:paraId="3638A217">
      <w:pPr>
        <w:ind w:firstLine="480"/>
        <w:rPr>
          <w:rFonts w:hint="eastAsia"/>
          <w:color w:val="auto"/>
          <w:highlight w:val="none"/>
        </w:rPr>
      </w:pPr>
      <w:r>
        <w:rPr>
          <w:rFonts w:hint="eastAsia"/>
          <w:color w:val="auto"/>
          <w:highlight w:val="none"/>
        </w:rPr>
        <w:t>劳动关系要求：供应商需与所有</w:t>
      </w:r>
      <w:r>
        <w:rPr>
          <w:rFonts w:hint="eastAsia"/>
          <w:color w:val="auto"/>
          <w:highlight w:val="none"/>
          <w:lang w:eastAsia="zh-CN"/>
        </w:rPr>
        <w:t>辅助</w:t>
      </w:r>
      <w:r>
        <w:rPr>
          <w:rFonts w:hint="eastAsia"/>
          <w:color w:val="auto"/>
          <w:highlight w:val="none"/>
        </w:rPr>
        <w:t>用工人员依法签订劳动合同，明确双方权利义务，承担人员工资、社保及相关保险的缴纳责任，确保符合国家劳动法律法规及地方相关规定，若因劳动关系产生的劳动仲裁、诉讼、赔偿等纠纷，由供应商全权处理并承担全部责任，与采购单位无关。</w:t>
      </w:r>
    </w:p>
    <w:p w14:paraId="56288D46">
      <w:pPr>
        <w:ind w:firstLine="480"/>
        <w:rPr>
          <w:rFonts w:hint="eastAsia"/>
          <w:color w:val="auto"/>
          <w:highlight w:val="none"/>
        </w:rPr>
      </w:pPr>
      <w:r>
        <w:rPr>
          <w:rFonts w:hint="eastAsia"/>
          <w:color w:val="auto"/>
          <w:highlight w:val="none"/>
          <w:lang w:val="en-US" w:eastAsia="zh-CN"/>
        </w:rPr>
        <w:t>工作要求：所有辅助用工人员在工作上需严格服从采购单位施工现场监理部的合理安排和管理，按照监理部明确的辅助工作范围、工作流程及时间要求开展工作，不得擅自拒绝、推诿或拖延辅助性工作任务。</w:t>
      </w:r>
    </w:p>
    <w:p w14:paraId="1CE185C2">
      <w:pPr>
        <w:pStyle w:val="6"/>
        <w:bidi w:val="0"/>
        <w:rPr>
          <w:rFonts w:hint="eastAsia" w:ascii="宋体" w:hAnsi="宋体" w:eastAsia="宋体"/>
        </w:rPr>
      </w:pPr>
      <w:bookmarkStart w:id="33" w:name="_Toc24802"/>
      <w:r>
        <w:rPr>
          <w:rFonts w:hint="eastAsia" w:ascii="宋体" w:hAnsi="宋体" w:eastAsia="宋体"/>
          <w:lang w:val="en-US" w:eastAsia="zh-CN"/>
        </w:rPr>
        <w:t>二</w:t>
      </w:r>
      <w:r>
        <w:rPr>
          <w:rFonts w:hint="eastAsia" w:ascii="宋体" w:hAnsi="宋体" w:eastAsia="宋体"/>
        </w:rPr>
        <w:t>、管理机制</w:t>
      </w:r>
      <w:bookmarkEnd w:id="33"/>
    </w:p>
    <w:p w14:paraId="39508621">
      <w:pPr>
        <w:pStyle w:val="7"/>
        <w:bidi w:val="0"/>
        <w:spacing w:line="240" w:lineRule="auto"/>
        <w:rPr>
          <w:rFonts w:hint="eastAsia" w:cs="Times New Roman"/>
          <w:b/>
        </w:rPr>
      </w:pPr>
      <w:r>
        <w:rPr>
          <w:rFonts w:hint="eastAsia" w:cs="Times New Roman"/>
          <w:b/>
        </w:rPr>
        <w:t>（一）沟通协调机制</w:t>
      </w:r>
    </w:p>
    <w:p w14:paraId="2EAD4423">
      <w:pPr>
        <w:ind w:firstLine="480"/>
        <w:rPr>
          <w:rFonts w:hint="eastAsia"/>
          <w:color w:val="auto"/>
          <w:highlight w:val="none"/>
        </w:rPr>
      </w:pPr>
      <w:r>
        <w:rPr>
          <w:rFonts w:hint="eastAsia"/>
          <w:color w:val="auto"/>
          <w:highlight w:val="none"/>
        </w:rPr>
        <w:t>设立日常沟通渠道：双方指定专门的联系人（采购单位联系人：[姓名]，联系电话：[电话号码]；供应商联系人：[姓名]，联系电话：[电话号码]），负责日常工作的沟通协调。对于紧急事项，双方联系人需在1小时内响应，及时沟通解决。</w:t>
      </w:r>
    </w:p>
    <w:p w14:paraId="04BD977D">
      <w:pPr>
        <w:ind w:firstLine="480"/>
        <w:rPr>
          <w:rFonts w:hint="eastAsia"/>
          <w:color w:val="auto"/>
          <w:highlight w:val="none"/>
        </w:rPr>
      </w:pPr>
      <w:r>
        <w:rPr>
          <w:rFonts w:hint="eastAsia"/>
          <w:color w:val="auto"/>
          <w:highlight w:val="none"/>
        </w:rPr>
        <w:t>建立信息反馈机制：采购单位项目人员若发现服务质量问题或有相关建议，可通过电话、邮件等方式向</w:t>
      </w:r>
      <w:r>
        <w:rPr>
          <w:rFonts w:hint="eastAsia"/>
          <w:color w:val="auto"/>
          <w:highlight w:val="none"/>
          <w:lang w:val="en-US" w:eastAsia="zh-CN"/>
        </w:rPr>
        <w:t>供应商</w:t>
      </w:r>
      <w:r>
        <w:rPr>
          <w:rFonts w:hint="eastAsia"/>
          <w:color w:val="auto"/>
          <w:highlight w:val="none"/>
        </w:rPr>
        <w:t>联系人反馈，供应商</w:t>
      </w:r>
      <w:r>
        <w:rPr>
          <w:rFonts w:hint="eastAsia"/>
          <w:color w:val="auto"/>
          <w:highlight w:val="none"/>
          <w:lang w:val="en-US" w:eastAsia="zh-CN"/>
        </w:rPr>
        <w:t>需</w:t>
      </w:r>
      <w:r>
        <w:rPr>
          <w:rFonts w:hint="eastAsia"/>
          <w:color w:val="auto"/>
          <w:highlight w:val="none"/>
        </w:rPr>
        <w:t>跟踪处理进度，及时将处理结果告知采购单位</w:t>
      </w:r>
      <w:r>
        <w:rPr>
          <w:rFonts w:hint="eastAsia"/>
          <w:color w:val="auto"/>
          <w:highlight w:val="none"/>
          <w:lang w:val="en-US" w:eastAsia="zh-CN"/>
        </w:rPr>
        <w:t>联系人</w:t>
      </w:r>
      <w:r>
        <w:rPr>
          <w:rFonts w:hint="eastAsia"/>
          <w:color w:val="auto"/>
          <w:highlight w:val="none"/>
        </w:rPr>
        <w:t>。</w:t>
      </w:r>
    </w:p>
    <w:p w14:paraId="789E5B1A">
      <w:pPr>
        <w:pStyle w:val="7"/>
        <w:bidi w:val="0"/>
        <w:spacing w:line="240" w:lineRule="auto"/>
        <w:rPr>
          <w:rFonts w:hint="eastAsia" w:cs="Times New Roman"/>
          <w:b/>
        </w:rPr>
      </w:pPr>
      <w:r>
        <w:rPr>
          <w:rFonts w:hint="eastAsia" w:cs="Times New Roman"/>
          <w:b/>
        </w:rPr>
        <w:t>（二）质量监督考核机制</w:t>
      </w:r>
    </w:p>
    <w:p w14:paraId="734D3B15">
      <w:pPr>
        <w:ind w:firstLine="480"/>
        <w:rPr>
          <w:rFonts w:hint="eastAsia"/>
          <w:color w:val="auto"/>
          <w:highlight w:val="none"/>
        </w:rPr>
      </w:pPr>
      <w:r>
        <w:rPr>
          <w:rFonts w:hint="eastAsia"/>
          <w:color w:val="auto"/>
          <w:highlight w:val="none"/>
        </w:rPr>
        <w:t>日常监督检查：采购单位指定专人负责对供应商的服务质量进行日常监督检查，包括车辆状况、场所环境、后勤人员工作表现等方面。对发现的问题，及时向供应商提出整改要求，供应商需在规定时间内完成整改，并将整改情况反馈给采购单位。</w:t>
      </w:r>
    </w:p>
    <w:p w14:paraId="070F8532">
      <w:pPr>
        <w:ind w:firstLine="480"/>
        <w:rPr>
          <w:rFonts w:hint="eastAsia"/>
          <w:color w:val="auto"/>
          <w:highlight w:val="none"/>
        </w:rPr>
      </w:pPr>
      <w:r>
        <w:rPr>
          <w:rFonts w:hint="eastAsia"/>
          <w:color w:val="auto"/>
          <w:highlight w:val="none"/>
        </w:rPr>
        <w:t>月度考核：每月末，采购单位根据日常监督检查记录、项目人员反馈意见等，对供应商的服务质量进行月度考核。考核指标包括交通服务满意度、场所服务满意度、后勤人员工作满意度、问题整改及时性等，考核结果分为优秀（90 分及以上）、良好（80-89 分）、合格（70-79 分）、不合格（70 分以下）四个等级。考核结果将作为支付服务费用、续约及后续合作的重要依据。</w:t>
      </w:r>
    </w:p>
    <w:p w14:paraId="747704EF">
      <w:pPr>
        <w:ind w:firstLine="480"/>
        <w:rPr>
          <w:rFonts w:hint="eastAsia"/>
          <w:color w:val="auto"/>
          <w:highlight w:val="none"/>
        </w:rPr>
      </w:pPr>
      <w:r>
        <w:rPr>
          <w:rFonts w:hint="eastAsia"/>
          <w:color w:val="auto"/>
          <w:highlight w:val="none"/>
        </w:rPr>
        <w:t>年度评估：每年年末，对供应商的服务质量进行全面评估，结合月度考核结果、项目整体运行情况等，形成年度评估报告。若年度评估结果为优秀，可优先考虑续约；若年度评估结果为不合格，采购单位有权终止合同，并追究供应商的相应责任。</w:t>
      </w:r>
    </w:p>
    <w:p w14:paraId="622811A1">
      <w:pPr>
        <w:ind w:firstLine="480"/>
        <w:rPr>
          <w:rFonts w:hint="eastAsia"/>
          <w:color w:val="auto"/>
          <w:highlight w:val="none"/>
          <w:lang w:val="en-US" w:eastAsia="zh-CN"/>
        </w:rPr>
      </w:pPr>
      <w:r>
        <w:rPr>
          <w:rFonts w:hint="eastAsia"/>
          <w:color w:val="auto"/>
          <w:highlight w:val="none"/>
          <w:lang w:val="en-US" w:eastAsia="zh-CN"/>
        </w:rPr>
        <w:t>处罚措施：</w:t>
      </w:r>
    </w:p>
    <w:p w14:paraId="6266CEB6">
      <w:pPr>
        <w:ind w:firstLine="480"/>
        <w:rPr>
          <w:rFonts w:hint="eastAsia"/>
          <w:color w:val="auto"/>
          <w:highlight w:val="none"/>
        </w:rPr>
      </w:pPr>
      <w:r>
        <w:rPr>
          <w:rFonts w:hint="eastAsia"/>
          <w:color w:val="auto"/>
          <w:highlight w:val="none"/>
        </w:rPr>
        <w:t>若供应商月度考核结果为合格，采购单位将给予警告，要求其限期整改；若连续两个月考核结果为合格，扣除当月服务费用的 5%。</w:t>
      </w:r>
    </w:p>
    <w:p w14:paraId="79E16FA0">
      <w:pPr>
        <w:ind w:firstLine="480"/>
        <w:rPr>
          <w:rFonts w:hint="eastAsia"/>
          <w:color w:val="auto"/>
          <w:highlight w:val="none"/>
        </w:rPr>
      </w:pPr>
      <w:r>
        <w:rPr>
          <w:rFonts w:hint="eastAsia"/>
          <w:color w:val="auto"/>
          <w:highlight w:val="none"/>
        </w:rPr>
        <w:t>若供应商月度考核结果为不合格，扣除当月服务费用的 10%，并要求其在 15 日内完成整改；若连续两个月考核结果为不合格，采购单位有权终止合同，并要求供应商承担由此造成的损失。</w:t>
      </w:r>
    </w:p>
    <w:p w14:paraId="4CE03443">
      <w:pPr>
        <w:ind w:firstLine="480"/>
        <w:rPr>
          <w:rFonts w:hint="eastAsia"/>
          <w:color w:val="auto"/>
          <w:highlight w:val="none"/>
        </w:rPr>
      </w:pPr>
      <w:r>
        <w:rPr>
          <w:rFonts w:hint="eastAsia"/>
          <w:color w:val="auto"/>
          <w:highlight w:val="none"/>
        </w:rPr>
        <w:t>若供应商未按照服务标准提供服务，导致采购单位遭受经济损失或不良影响的，采购单位有权要求供应商赔偿相应损失，并根据情节严重程度，扣除相应的服务费用。</w:t>
      </w:r>
    </w:p>
    <w:p w14:paraId="71BD5504">
      <w:pPr>
        <w:pStyle w:val="7"/>
        <w:bidi w:val="0"/>
        <w:spacing w:line="240" w:lineRule="auto"/>
        <w:rPr>
          <w:rFonts w:hint="eastAsia" w:cs="Times New Roman"/>
          <w:b/>
        </w:rPr>
      </w:pPr>
      <w:r>
        <w:rPr>
          <w:rFonts w:hint="eastAsia" w:cs="Times New Roman"/>
          <w:b/>
        </w:rPr>
        <w:t>（</w:t>
      </w:r>
      <w:r>
        <w:rPr>
          <w:rFonts w:hint="eastAsia" w:cs="Times New Roman"/>
          <w:b/>
          <w:lang w:val="en-US" w:eastAsia="zh-CN"/>
        </w:rPr>
        <w:t>三</w:t>
      </w:r>
      <w:r>
        <w:rPr>
          <w:rFonts w:hint="eastAsia" w:cs="Times New Roman"/>
          <w:b/>
        </w:rPr>
        <w:t>）合同管理机制</w:t>
      </w:r>
    </w:p>
    <w:p w14:paraId="0786058F">
      <w:pPr>
        <w:ind w:firstLine="480"/>
        <w:rPr>
          <w:rFonts w:hint="eastAsia"/>
          <w:color w:val="auto"/>
          <w:highlight w:val="none"/>
        </w:rPr>
      </w:pPr>
      <w:r>
        <w:rPr>
          <w:rFonts w:hint="eastAsia"/>
          <w:color w:val="auto"/>
          <w:highlight w:val="none"/>
        </w:rPr>
        <w:t>合同签订：双方按照平等自愿、公平公正的原则签订采购合同，明确服务内容、服务标准、服务期限、服务费用、付款方式、双方权利义务、违约责任等条款。合同期限为1年，自双方签字盖章之日起生效。</w:t>
      </w:r>
    </w:p>
    <w:p w14:paraId="6F164779">
      <w:pPr>
        <w:ind w:firstLine="480"/>
        <w:rPr>
          <w:rFonts w:hint="eastAsia"/>
          <w:color w:val="auto"/>
          <w:highlight w:val="none"/>
        </w:rPr>
      </w:pPr>
      <w:r>
        <w:rPr>
          <w:rFonts w:hint="eastAsia"/>
          <w:color w:val="auto"/>
          <w:highlight w:val="none"/>
        </w:rPr>
        <w:t>合同履行：双方严格按照合同约定履行各自的义务，不得擅自变更或解除合同。若因特殊情况需要变更合同内容，需经双方协商一致，并签订书面补充协议。</w:t>
      </w:r>
    </w:p>
    <w:p w14:paraId="5FC1115F">
      <w:pPr>
        <w:ind w:firstLine="480"/>
        <w:rPr>
          <w:rFonts w:hint="eastAsia"/>
          <w:color w:val="auto"/>
          <w:highlight w:val="none"/>
        </w:rPr>
      </w:pPr>
      <w:r>
        <w:rPr>
          <w:rFonts w:hint="eastAsia"/>
          <w:color w:val="auto"/>
          <w:highlight w:val="none"/>
        </w:rPr>
        <w:t>合同终止：合同期满，若双方均无异议，可协商续约；若一方提出不再续约，需提前30日书面通知对方。合同履行过程中，若出现法定或合同约定的终止情形，一方可提出终止合同，并按照合同约定处理相关事宜。</w:t>
      </w:r>
    </w:p>
    <w:p w14:paraId="29078307">
      <w:pPr>
        <w:pStyle w:val="7"/>
        <w:bidi w:val="0"/>
        <w:spacing w:line="240" w:lineRule="auto"/>
        <w:rPr>
          <w:rFonts w:hint="eastAsia" w:cs="Times New Roman"/>
          <w:b/>
        </w:rPr>
      </w:pPr>
      <w:r>
        <w:rPr>
          <w:rFonts w:hint="eastAsia" w:cs="Times New Roman"/>
          <w:b/>
        </w:rPr>
        <w:t>（</w:t>
      </w:r>
      <w:r>
        <w:rPr>
          <w:rFonts w:hint="eastAsia" w:cs="Times New Roman"/>
          <w:b/>
          <w:lang w:val="en-US" w:eastAsia="zh-CN"/>
        </w:rPr>
        <w:t>四</w:t>
      </w:r>
      <w:r>
        <w:rPr>
          <w:rFonts w:hint="eastAsia" w:cs="Times New Roman"/>
          <w:b/>
        </w:rPr>
        <w:t>）应急处理机制</w:t>
      </w:r>
    </w:p>
    <w:p w14:paraId="3F66FD59">
      <w:pPr>
        <w:ind w:firstLine="480"/>
        <w:rPr>
          <w:rFonts w:hint="eastAsia"/>
          <w:color w:val="auto"/>
          <w:highlight w:val="none"/>
        </w:rPr>
      </w:pPr>
      <w:r>
        <w:rPr>
          <w:rFonts w:hint="eastAsia"/>
          <w:color w:val="auto"/>
          <w:highlight w:val="none"/>
        </w:rPr>
        <w:t>应急预案制定：供应商需针对可能出现的突发事件（如车辆故障、场所停水停电停气、后勤人员突发疾病、安全事故等）制定详细的应急预案，明确应急处理流程、责任人员及应急措施，并报采购单位备案。</w:t>
      </w:r>
    </w:p>
    <w:p w14:paraId="20FB10BC">
      <w:pPr>
        <w:ind w:firstLine="480"/>
        <w:rPr>
          <w:rFonts w:hint="eastAsia"/>
          <w:color w:val="auto"/>
          <w:highlight w:val="none"/>
        </w:rPr>
      </w:pPr>
      <w:r>
        <w:rPr>
          <w:rFonts w:hint="eastAsia"/>
          <w:color w:val="auto"/>
          <w:highlight w:val="none"/>
        </w:rPr>
        <w:t>应急响应：当突发事件发生时，供应商需立即启动应急预案，组织相关人员进行应急处理，并在1小时内将事件情况、处理措施及进展情况告知采购单位。采购单位将根据事件情况，给予必要的协助和支持。</w:t>
      </w:r>
    </w:p>
    <w:p w14:paraId="165E99CD">
      <w:pPr>
        <w:ind w:firstLine="480"/>
        <w:rPr>
          <w:rFonts w:hint="eastAsia"/>
          <w:color w:val="auto"/>
          <w:highlight w:val="none"/>
        </w:rPr>
      </w:pPr>
      <w:r>
        <w:rPr>
          <w:rFonts w:hint="eastAsia"/>
          <w:color w:val="auto"/>
          <w:highlight w:val="none"/>
        </w:rPr>
        <w:t>事后处置：突发事件处理完毕后，供应商需及时对事件原因进行分析总结，完善应急预案，并向采购单位提交事件处理报告。若因供应商应急处理不及时或不当导致损失扩大，供应商需承担相应的赔偿责任。</w:t>
      </w:r>
    </w:p>
    <w:p w14:paraId="36DD473F">
      <w:pPr>
        <w:ind w:firstLine="480"/>
        <w:rPr>
          <w:rFonts w:ascii="宋体" w:hAnsi="宋体" w:cs="微软雅黑"/>
          <w:bCs/>
          <w:color w:val="auto"/>
          <w:sz w:val="24"/>
          <w:szCs w:val="24"/>
          <w:highlight w:val="none"/>
        </w:rPr>
      </w:pPr>
      <w:r>
        <w:rPr>
          <w:rFonts w:hint="eastAsia" w:ascii="宋体" w:hAnsi="宋体" w:cs="微软雅黑"/>
          <w:bCs/>
          <w:color w:val="auto"/>
          <w:sz w:val="24"/>
          <w:szCs w:val="24"/>
          <w:highlight w:val="none"/>
        </w:rPr>
        <w:br w:type="page"/>
      </w:r>
    </w:p>
    <w:p w14:paraId="3CE55669">
      <w:pPr>
        <w:pStyle w:val="5"/>
        <w:ind w:firstLine="0" w:firstLineChars="0"/>
        <w:rPr>
          <w:color w:val="auto"/>
          <w:highlight w:val="none"/>
        </w:rPr>
      </w:pPr>
      <w:bookmarkStart w:id="34" w:name="_Toc30910"/>
      <w:r>
        <w:rPr>
          <w:rFonts w:hint="eastAsia"/>
          <w:color w:val="auto"/>
          <w:highlight w:val="none"/>
        </w:rPr>
        <w:t>第三篇  比选方法、评审标准、无效响应和</w:t>
      </w:r>
      <w:r>
        <w:rPr>
          <w:rFonts w:hint="eastAsia"/>
          <w:color w:val="auto"/>
          <w:highlight w:val="none"/>
          <w:lang w:eastAsia="zh-CN"/>
        </w:rPr>
        <w:t>比选</w:t>
      </w:r>
      <w:r>
        <w:rPr>
          <w:rFonts w:hint="eastAsia"/>
          <w:color w:val="auto"/>
          <w:highlight w:val="none"/>
        </w:rPr>
        <w:t>终止</w:t>
      </w:r>
      <w:bookmarkEnd w:id="34"/>
    </w:p>
    <w:p w14:paraId="29AEC301">
      <w:pPr>
        <w:pStyle w:val="6"/>
        <w:ind w:firstLine="562"/>
        <w:rPr>
          <w:color w:val="auto"/>
          <w:highlight w:val="none"/>
        </w:rPr>
      </w:pPr>
      <w:bookmarkStart w:id="35" w:name="_Toc6525"/>
      <w:r>
        <w:rPr>
          <w:rFonts w:hint="eastAsia"/>
          <w:color w:val="auto"/>
          <w:highlight w:val="none"/>
        </w:rPr>
        <w:t>一、比选方法</w:t>
      </w:r>
      <w:bookmarkEnd w:id="35"/>
    </w:p>
    <w:p w14:paraId="50CFCB66">
      <w:pPr>
        <w:numPr>
          <w:ilvl w:val="0"/>
          <w:numId w:val="4"/>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比选按竞争性比选文件规定的时间和地点进行，</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须有法定代表人或其授权代表参加并签到。</w:t>
      </w:r>
    </w:p>
    <w:p w14:paraId="12C4A5DB">
      <w:pPr>
        <w:numPr>
          <w:ilvl w:val="0"/>
          <w:numId w:val="4"/>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比选方法分为初步评审、详细评审。</w:t>
      </w:r>
    </w:p>
    <w:p w14:paraId="65C8BCE2">
      <w:pPr>
        <w:ind w:firstLine="480"/>
        <w:contextualSpacing/>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初步评审包括资格评审和响应性评审，若</w:t>
      </w:r>
      <w:r>
        <w:rPr>
          <w:rFonts w:hint="eastAsia" w:asciiTheme="minorEastAsia" w:hAnsiTheme="minorEastAsia" w:eastAsiaTheme="minorEastAsia" w:cstheme="minorEastAsia"/>
          <w:color w:val="auto"/>
          <w:kern w:val="0"/>
          <w:sz w:val="24"/>
          <w:szCs w:val="24"/>
          <w:highlight w:val="none"/>
          <w:lang w:eastAsia="zh-CN"/>
        </w:rPr>
        <w:t>比选申请人</w:t>
      </w:r>
      <w:r>
        <w:rPr>
          <w:rFonts w:hint="eastAsia" w:asciiTheme="minorEastAsia" w:hAnsiTheme="minorEastAsia" w:eastAsiaTheme="minorEastAsia" w:cstheme="minorEastAsia"/>
          <w:color w:val="auto"/>
          <w:kern w:val="0"/>
          <w:sz w:val="24"/>
          <w:szCs w:val="24"/>
          <w:highlight w:val="none"/>
        </w:rPr>
        <w:t>初步评审不通过，评审小组应当否决其比选。</w:t>
      </w:r>
    </w:p>
    <w:p w14:paraId="39B188E1">
      <w:pPr>
        <w:numPr>
          <w:ilvl w:val="0"/>
          <w:numId w:val="4"/>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澄清有关问题。评审小组在对比选申请文件的有效性、完整性和响应程度进行评审时，可以要求</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对比选申请文件中含义不明确、同类问题表述不一致或者有明显文字和计算错误的内容等作出必要的澄清、说明或者更正。</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的澄清、说明或者更正不得超出比选申请文件的范围或者改变比选申请文件的实质性内容。</w:t>
      </w:r>
    </w:p>
    <w:p w14:paraId="68582BD5">
      <w:pPr>
        <w:numPr>
          <w:ilvl w:val="0"/>
          <w:numId w:val="4"/>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评审小组要求</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澄清、说明或者更正比选申请文件应当以书面形式作出。</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的澄清、说明或者更正应当由法定代表人（或其授权代表）或自然人（</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为自然人）签署或者加盖公章。由授权代表签署的，应当附法定代表人授权书。</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为自然人的，应当由本人签署并附身份证明。</w:t>
      </w:r>
    </w:p>
    <w:p w14:paraId="0C8BF7FD">
      <w:pPr>
        <w:numPr>
          <w:ilvl w:val="0"/>
          <w:numId w:val="4"/>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在比选过程中比选的任何一方不得向他人透露与比选有关的服务资料、价格或其他信息。</w:t>
      </w:r>
    </w:p>
    <w:p w14:paraId="0AB2BFD6">
      <w:pPr>
        <w:numPr>
          <w:ilvl w:val="0"/>
          <w:numId w:val="4"/>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在比选时作出的所有书面承诺须由法定代表人（或其授权代表）或自然人（</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为自然人）签署。</w:t>
      </w:r>
    </w:p>
    <w:p w14:paraId="72E6E568">
      <w:pPr>
        <w:numPr>
          <w:ilvl w:val="0"/>
          <w:numId w:val="4"/>
        </w:numPr>
        <w:ind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比选小组采用经评审的最低投标价法</w:t>
      </w:r>
      <w:r>
        <w:rPr>
          <w:rFonts w:hint="eastAsia" w:asciiTheme="minorEastAsia" w:hAnsiTheme="minorEastAsia" w:eastAsiaTheme="minorEastAsia" w:cstheme="minorEastAsia"/>
          <w:color w:val="auto"/>
          <w:sz w:val="24"/>
          <w:szCs w:val="24"/>
          <w:highlight w:val="none"/>
          <w:lang w:eastAsia="zh-CN"/>
        </w:rPr>
        <w:t>。</w:t>
      </w:r>
    </w:p>
    <w:p w14:paraId="145695DE">
      <w:pPr>
        <w:numPr>
          <w:ilvl w:val="0"/>
          <w:numId w:val="5"/>
        </w:numPr>
        <w:ind w:firstLine="480" w:firstLineChars="200"/>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rPr>
        <w:t>比选小组各成员对每个比选申请文件进行</w:t>
      </w:r>
      <w:r>
        <w:rPr>
          <w:rFonts w:hint="eastAsia" w:asciiTheme="minorEastAsia" w:hAnsiTheme="minorEastAsia" w:eastAsiaTheme="minorEastAsia" w:cstheme="minorEastAsia"/>
          <w:color w:val="auto"/>
          <w:sz w:val="24"/>
          <w:szCs w:val="24"/>
          <w:highlight w:val="none"/>
          <w:lang w:val="en-US" w:eastAsia="zh-CN"/>
        </w:rPr>
        <w:t>初步评审（包括资格评审、响应性评审），初步评审不合格的不参与后续评审。</w:t>
      </w:r>
    </w:p>
    <w:p w14:paraId="38B07DEF">
      <w:pPr>
        <w:numPr>
          <w:ilvl w:val="0"/>
          <w:numId w:val="5"/>
        </w:numPr>
        <w:ind w:left="0" w:leftChars="0" w:firstLine="480" w:firstLineChars="200"/>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比选小组按经评审的最低投标价法推荐中标候选人。</w:t>
      </w:r>
    </w:p>
    <w:p w14:paraId="179A3B55">
      <w:pPr>
        <w:numPr>
          <w:ilvl w:val="0"/>
          <w:numId w:val="0"/>
        </w:numPr>
        <w:ind w:firstLine="480" w:firstLineChars="200"/>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3. 如经过对所有竞标人的竞标文件进行评审，有效竞标人不足三个使得竞标明显缺乏竞争的，评选小组可以否决全部竞标，比选人将重新组织比选。经过初步评审有效竞标不足三个，但经评选小组认定仍然具有竞争性的，评标工作仍应按比选文件的规定继续进行。</w:t>
      </w:r>
    </w:p>
    <w:p w14:paraId="57B63C17">
      <w:pPr>
        <w:pStyle w:val="6"/>
        <w:ind w:firstLine="562"/>
        <w:rPr>
          <w:color w:val="auto"/>
          <w:highlight w:val="none"/>
        </w:rPr>
      </w:pPr>
      <w:bookmarkStart w:id="36" w:name="_Toc3317"/>
      <w:r>
        <w:rPr>
          <w:rFonts w:hint="eastAsia"/>
          <w:color w:val="auto"/>
          <w:highlight w:val="none"/>
        </w:rPr>
        <w:t>二、评审标准</w:t>
      </w:r>
      <w:bookmarkEnd w:id="36"/>
    </w:p>
    <w:p w14:paraId="3BB69488">
      <w:pPr>
        <w:ind w:firstLine="480"/>
        <w:contextualSpacing/>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资格评审。依据法律法规和竞争性比选文件的规定，对比选申请文件中的资格证明等进行评审，以确定</w:t>
      </w:r>
      <w:r>
        <w:rPr>
          <w:rFonts w:hint="eastAsia" w:asciiTheme="minorEastAsia" w:hAnsiTheme="minorEastAsia" w:eastAsiaTheme="minorEastAsia" w:cstheme="minorEastAsia"/>
          <w:color w:val="auto"/>
          <w:kern w:val="0"/>
          <w:sz w:val="24"/>
          <w:szCs w:val="24"/>
          <w:highlight w:val="none"/>
          <w:lang w:eastAsia="zh-CN"/>
        </w:rPr>
        <w:t>比选申请人</w:t>
      </w:r>
      <w:r>
        <w:rPr>
          <w:rFonts w:hint="eastAsia" w:asciiTheme="minorEastAsia" w:hAnsiTheme="minorEastAsia" w:eastAsiaTheme="minorEastAsia" w:cstheme="minorEastAsia"/>
          <w:color w:val="auto"/>
          <w:kern w:val="0"/>
          <w:sz w:val="24"/>
          <w:szCs w:val="24"/>
          <w:highlight w:val="none"/>
        </w:rPr>
        <w:t>是否具备比选资格。</w:t>
      </w:r>
    </w:p>
    <w:p w14:paraId="34B4CAAE">
      <w:pPr>
        <w:ind w:firstLine="480"/>
        <w:contextualSpacing/>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资格评审资料表如下：</w:t>
      </w:r>
    </w:p>
    <w:tbl>
      <w:tblPr>
        <w:tblStyle w:val="20"/>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194"/>
        <w:gridCol w:w="6431"/>
      </w:tblGrid>
      <w:tr w14:paraId="02BC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53" w:type="dxa"/>
            <w:vMerge w:val="restart"/>
            <w:vAlign w:val="center"/>
          </w:tcPr>
          <w:p w14:paraId="51C6559A">
            <w:pPr>
              <w:widowControl/>
              <w:spacing w:line="240" w:lineRule="auto"/>
              <w:ind w:firstLine="0" w:firstLineChars="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1194" w:type="dxa"/>
            <w:vMerge w:val="restart"/>
            <w:vAlign w:val="center"/>
          </w:tcPr>
          <w:p w14:paraId="25BBF4F1">
            <w:pPr>
              <w:widowControl/>
              <w:spacing w:line="240" w:lineRule="auto"/>
              <w:ind w:firstLine="0" w:firstLineChars="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评审因素</w:t>
            </w:r>
          </w:p>
        </w:tc>
        <w:tc>
          <w:tcPr>
            <w:tcW w:w="6431" w:type="dxa"/>
            <w:vMerge w:val="restart"/>
            <w:vAlign w:val="center"/>
          </w:tcPr>
          <w:p w14:paraId="2A707EF6">
            <w:pPr>
              <w:widowControl/>
              <w:spacing w:line="240" w:lineRule="auto"/>
              <w:ind w:firstLine="0" w:firstLineChars="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评 审 标 准</w:t>
            </w:r>
          </w:p>
        </w:tc>
      </w:tr>
      <w:tr w14:paraId="4200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53" w:type="dxa"/>
            <w:vMerge w:val="continue"/>
          </w:tcPr>
          <w:p w14:paraId="17079D0C">
            <w:pPr>
              <w:widowControl/>
              <w:spacing w:line="240" w:lineRule="auto"/>
              <w:ind w:firstLine="0" w:firstLineChars="0"/>
              <w:jc w:val="left"/>
              <w:rPr>
                <w:rFonts w:ascii="宋体" w:hAnsi="宋体" w:cs="宋体"/>
                <w:color w:val="auto"/>
                <w:kern w:val="0"/>
                <w:sz w:val="24"/>
                <w:szCs w:val="24"/>
                <w:highlight w:val="none"/>
              </w:rPr>
            </w:pPr>
          </w:p>
        </w:tc>
        <w:tc>
          <w:tcPr>
            <w:tcW w:w="1194" w:type="dxa"/>
            <w:vMerge w:val="continue"/>
            <w:vAlign w:val="center"/>
          </w:tcPr>
          <w:p w14:paraId="1622DB10">
            <w:pPr>
              <w:widowControl/>
              <w:spacing w:line="240" w:lineRule="auto"/>
              <w:ind w:firstLine="0" w:firstLineChars="0"/>
              <w:jc w:val="left"/>
              <w:rPr>
                <w:rFonts w:ascii="宋体" w:hAnsi="宋体" w:cs="宋体"/>
                <w:color w:val="auto"/>
                <w:kern w:val="0"/>
                <w:sz w:val="24"/>
                <w:szCs w:val="24"/>
                <w:highlight w:val="none"/>
              </w:rPr>
            </w:pPr>
          </w:p>
        </w:tc>
        <w:tc>
          <w:tcPr>
            <w:tcW w:w="6431" w:type="dxa"/>
            <w:vMerge w:val="continue"/>
            <w:vAlign w:val="center"/>
          </w:tcPr>
          <w:p w14:paraId="4FBD5248">
            <w:pPr>
              <w:widowControl/>
              <w:spacing w:line="240" w:lineRule="auto"/>
              <w:ind w:firstLine="0" w:firstLineChars="0"/>
              <w:jc w:val="left"/>
              <w:rPr>
                <w:rFonts w:ascii="宋体" w:hAnsi="宋体" w:cs="宋体"/>
                <w:color w:val="auto"/>
                <w:kern w:val="0"/>
                <w:sz w:val="24"/>
                <w:szCs w:val="24"/>
                <w:highlight w:val="none"/>
              </w:rPr>
            </w:pPr>
          </w:p>
        </w:tc>
      </w:tr>
      <w:tr w14:paraId="4A82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053" w:type="dxa"/>
            <w:vAlign w:val="center"/>
          </w:tcPr>
          <w:p w14:paraId="1773F3AF">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1194" w:type="dxa"/>
            <w:vAlign w:val="center"/>
          </w:tcPr>
          <w:p w14:paraId="53928607">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资质要求</w:t>
            </w:r>
          </w:p>
        </w:tc>
        <w:tc>
          <w:tcPr>
            <w:tcW w:w="6431" w:type="dxa"/>
            <w:tcBorders>
              <w:bottom w:val="nil"/>
            </w:tcBorders>
            <w:vAlign w:val="center"/>
          </w:tcPr>
          <w:p w14:paraId="784D1050">
            <w:pPr>
              <w:widowControl/>
              <w:spacing w:line="240" w:lineRule="auto"/>
              <w:ind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具有中华人民共和国境内法人资格，具有有效营业执照</w:t>
            </w:r>
            <w:r>
              <w:rPr>
                <w:rFonts w:hint="eastAsia" w:ascii="宋体" w:hAnsi="宋体" w:cs="宋体"/>
                <w:color w:val="auto"/>
                <w:kern w:val="0"/>
                <w:sz w:val="21"/>
                <w:szCs w:val="21"/>
                <w:highlight w:val="none"/>
                <w:lang w:eastAsia="zh-CN"/>
              </w:rPr>
              <w:t>。</w:t>
            </w:r>
          </w:p>
        </w:tc>
      </w:tr>
      <w:tr w14:paraId="71BF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53" w:type="dxa"/>
            <w:vAlign w:val="center"/>
          </w:tcPr>
          <w:p w14:paraId="4DD78CF0">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1194" w:type="dxa"/>
            <w:vAlign w:val="center"/>
          </w:tcPr>
          <w:p w14:paraId="41B9C5FB">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财务要求</w:t>
            </w:r>
          </w:p>
        </w:tc>
        <w:tc>
          <w:tcPr>
            <w:tcW w:w="6431" w:type="dxa"/>
            <w:vAlign w:val="center"/>
          </w:tcPr>
          <w:p w14:paraId="1C55D27F">
            <w:pPr>
              <w:widowControl/>
              <w:spacing w:line="240" w:lineRule="auto"/>
              <w:ind w:firstLine="0" w:firstLine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比选申请人</w:t>
            </w:r>
            <w:r>
              <w:rPr>
                <w:rFonts w:hint="eastAsia" w:ascii="宋体" w:hAnsi="宋体" w:cs="宋体"/>
                <w:color w:val="auto"/>
                <w:kern w:val="0"/>
                <w:sz w:val="21"/>
                <w:szCs w:val="21"/>
                <w:highlight w:val="none"/>
              </w:rPr>
              <w:t>必须具有健全的财务会计制度（提供</w:t>
            </w:r>
            <w:r>
              <w:rPr>
                <w:rFonts w:hint="eastAsia" w:ascii="宋体" w:hAnsi="宋体" w:cs="宋体"/>
                <w:color w:val="auto"/>
                <w:kern w:val="0"/>
                <w:sz w:val="21"/>
                <w:szCs w:val="21"/>
                <w:highlight w:val="none"/>
                <w:lang w:eastAsia="zh-CN"/>
              </w:rPr>
              <w:t>承诺</w:t>
            </w:r>
            <w:r>
              <w:rPr>
                <w:rFonts w:hint="eastAsia" w:ascii="宋体" w:hAnsi="宋体" w:cs="宋体"/>
                <w:color w:val="auto"/>
                <w:kern w:val="0"/>
                <w:sz w:val="21"/>
                <w:szCs w:val="21"/>
                <w:highlight w:val="none"/>
              </w:rPr>
              <w:t>）。</w:t>
            </w:r>
          </w:p>
          <w:p w14:paraId="62A93D82">
            <w:pPr>
              <w:widowControl/>
              <w:spacing w:line="240" w:lineRule="auto"/>
              <w:ind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财务状况良好</w:t>
            </w:r>
            <w:r>
              <w:rPr>
                <w:rFonts w:ascii="宋体" w:hAnsi="宋体" w:cs="宋体"/>
                <w:color w:val="auto"/>
                <w:kern w:val="0"/>
                <w:sz w:val="21"/>
                <w:szCs w:val="21"/>
                <w:highlight w:val="none"/>
              </w:rPr>
              <w:t>,企业未处于亏损经营状态或破产状态，未被责令停业、财产被接管或冻结</w:t>
            </w:r>
            <w:r>
              <w:rPr>
                <w:rFonts w:hint="eastAsia" w:ascii="宋体" w:hAnsi="宋体" w:cs="宋体"/>
                <w:color w:val="auto"/>
                <w:kern w:val="0"/>
                <w:sz w:val="21"/>
                <w:szCs w:val="21"/>
                <w:highlight w:val="none"/>
              </w:rPr>
              <w:t>（提供</w:t>
            </w:r>
            <w:r>
              <w:rPr>
                <w:rFonts w:hint="eastAsia" w:ascii="宋体" w:hAnsi="宋体" w:cs="宋体"/>
                <w:color w:val="auto"/>
                <w:kern w:val="0"/>
                <w:sz w:val="21"/>
                <w:szCs w:val="21"/>
                <w:highlight w:val="none"/>
                <w:lang w:eastAsia="zh-CN"/>
              </w:rPr>
              <w:t>承诺</w:t>
            </w: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eastAsia="zh-CN"/>
              </w:rPr>
              <w:t>。</w:t>
            </w:r>
          </w:p>
        </w:tc>
      </w:tr>
      <w:tr w14:paraId="5A0E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53" w:type="dxa"/>
            <w:vAlign w:val="center"/>
          </w:tcPr>
          <w:p w14:paraId="39072B5D">
            <w:pPr>
              <w:widowControl/>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p>
        </w:tc>
        <w:tc>
          <w:tcPr>
            <w:tcW w:w="1194" w:type="dxa"/>
            <w:vAlign w:val="center"/>
          </w:tcPr>
          <w:p w14:paraId="37044A4D">
            <w:pPr>
              <w:widowControl/>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办公地点</w:t>
            </w:r>
          </w:p>
        </w:tc>
        <w:tc>
          <w:tcPr>
            <w:tcW w:w="6431" w:type="dxa"/>
            <w:vAlign w:val="center"/>
          </w:tcPr>
          <w:p w14:paraId="1E268290">
            <w:pPr>
              <w:widowControl/>
              <w:spacing w:line="240" w:lineRule="auto"/>
              <w:ind w:firstLine="0" w:firstLineChars="0"/>
              <w:jc w:val="left"/>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提供比选申请人在江西省内办公地点的房产证明或房屋租赁合同</w:t>
            </w:r>
          </w:p>
        </w:tc>
      </w:tr>
      <w:tr w14:paraId="011A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053" w:type="dxa"/>
            <w:vAlign w:val="center"/>
          </w:tcPr>
          <w:p w14:paraId="57AA16F8">
            <w:pPr>
              <w:widowControl/>
              <w:spacing w:line="240" w:lineRule="auto"/>
              <w:ind w:firstLine="0" w:firstLineChars="0"/>
              <w:jc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4</w:t>
            </w:r>
          </w:p>
        </w:tc>
        <w:tc>
          <w:tcPr>
            <w:tcW w:w="1194" w:type="dxa"/>
            <w:vAlign w:val="center"/>
          </w:tcPr>
          <w:p w14:paraId="159BB786">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业绩要求</w:t>
            </w:r>
          </w:p>
        </w:tc>
        <w:tc>
          <w:tcPr>
            <w:tcW w:w="6431" w:type="dxa"/>
            <w:vAlign w:val="center"/>
          </w:tcPr>
          <w:p w14:paraId="61FC2038">
            <w:pPr>
              <w:widowControl/>
              <w:spacing w:line="240" w:lineRule="auto"/>
              <w:ind w:firstLine="0" w:firstLine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r>
      <w:tr w14:paraId="2967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53" w:type="dxa"/>
            <w:vMerge w:val="restart"/>
            <w:vAlign w:val="center"/>
          </w:tcPr>
          <w:p w14:paraId="14CCF758">
            <w:pPr>
              <w:widowControl/>
              <w:spacing w:line="24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val="en-US" w:eastAsia="zh-CN"/>
              </w:rPr>
              <w:t>5</w:t>
            </w:r>
          </w:p>
        </w:tc>
        <w:tc>
          <w:tcPr>
            <w:tcW w:w="1194" w:type="dxa"/>
            <w:vMerge w:val="restart"/>
            <w:vAlign w:val="center"/>
          </w:tcPr>
          <w:p w14:paraId="37CBB31C">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信誉要求</w:t>
            </w:r>
          </w:p>
        </w:tc>
        <w:tc>
          <w:tcPr>
            <w:tcW w:w="6431" w:type="dxa"/>
            <w:vAlign w:val="center"/>
          </w:tcPr>
          <w:p w14:paraId="3E54BA6C">
            <w:pPr>
              <w:widowControl/>
              <w:spacing w:line="240" w:lineRule="auto"/>
              <w:ind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在202</w:t>
            </w:r>
            <w:r>
              <w:rPr>
                <w:rFonts w:hint="eastAsia" w:ascii="宋体" w:hAnsi="宋体" w:cs="宋体"/>
                <w:color w:val="auto"/>
                <w:kern w:val="0"/>
                <w:sz w:val="21"/>
                <w:szCs w:val="21"/>
                <w:highlight w:val="none"/>
                <w:lang w:val="en-US" w:eastAsia="zh-CN"/>
              </w:rPr>
              <w:t>5</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lang w:val="en-US" w:eastAsia="zh-CN"/>
              </w:rPr>
              <w:t>7</w:t>
            </w:r>
            <w:r>
              <w:rPr>
                <w:rFonts w:hint="eastAsia" w:ascii="宋体" w:hAnsi="宋体" w:cs="宋体"/>
                <w:color w:val="auto"/>
                <w:kern w:val="0"/>
                <w:sz w:val="21"/>
                <w:szCs w:val="21"/>
                <w:highlight w:val="none"/>
              </w:rPr>
              <w:t>月至202</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lang w:val="en-US" w:eastAsia="zh-CN"/>
              </w:rPr>
              <w:t>7</w:t>
            </w:r>
            <w:r>
              <w:rPr>
                <w:rFonts w:hint="eastAsia" w:ascii="宋体" w:hAnsi="宋体" w:cs="宋体"/>
                <w:color w:val="auto"/>
                <w:kern w:val="0"/>
                <w:sz w:val="21"/>
                <w:szCs w:val="21"/>
                <w:highlight w:val="none"/>
              </w:rPr>
              <w:t>月，未被列入失信被执行人名单</w:t>
            </w:r>
            <w:r>
              <w:rPr>
                <w:rFonts w:hint="eastAsia" w:ascii="宋体" w:hAnsi="宋体" w:cs="宋体"/>
                <w:color w:val="auto"/>
                <w:kern w:val="0"/>
                <w:sz w:val="21"/>
                <w:szCs w:val="21"/>
                <w:highlight w:val="none"/>
                <w:lang w:eastAsia="zh-CN"/>
              </w:rPr>
              <w:t>。</w:t>
            </w:r>
          </w:p>
        </w:tc>
      </w:tr>
      <w:tr w14:paraId="1CF3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1053" w:type="dxa"/>
            <w:vMerge w:val="continue"/>
            <w:vAlign w:val="center"/>
          </w:tcPr>
          <w:p w14:paraId="3489CFC4">
            <w:pPr>
              <w:widowControl/>
              <w:spacing w:line="240" w:lineRule="auto"/>
              <w:ind w:firstLine="0" w:firstLineChars="0"/>
              <w:jc w:val="center"/>
              <w:rPr>
                <w:rFonts w:ascii="宋体" w:hAnsi="宋体" w:cs="宋体"/>
                <w:color w:val="auto"/>
                <w:sz w:val="21"/>
                <w:szCs w:val="21"/>
                <w:highlight w:val="none"/>
              </w:rPr>
            </w:pPr>
          </w:p>
        </w:tc>
        <w:tc>
          <w:tcPr>
            <w:tcW w:w="1194" w:type="dxa"/>
            <w:vMerge w:val="continue"/>
            <w:vAlign w:val="center"/>
          </w:tcPr>
          <w:p w14:paraId="344B50F5">
            <w:pPr>
              <w:widowControl/>
              <w:spacing w:line="240" w:lineRule="auto"/>
              <w:ind w:firstLine="0" w:firstLineChars="0"/>
              <w:jc w:val="center"/>
              <w:rPr>
                <w:rFonts w:ascii="宋体" w:hAnsi="宋体" w:cs="宋体"/>
                <w:color w:val="auto"/>
                <w:kern w:val="0"/>
                <w:sz w:val="21"/>
                <w:szCs w:val="21"/>
                <w:highlight w:val="none"/>
              </w:rPr>
            </w:pPr>
          </w:p>
        </w:tc>
        <w:tc>
          <w:tcPr>
            <w:tcW w:w="6431" w:type="dxa"/>
            <w:vAlign w:val="center"/>
          </w:tcPr>
          <w:p w14:paraId="7C982873">
            <w:pPr>
              <w:widowControl/>
              <w:spacing w:line="240" w:lineRule="auto"/>
              <w:ind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在202</w:t>
            </w:r>
            <w:r>
              <w:rPr>
                <w:rFonts w:hint="eastAsia" w:ascii="宋体" w:hAnsi="宋体" w:cs="宋体"/>
                <w:color w:val="auto"/>
                <w:kern w:val="0"/>
                <w:sz w:val="21"/>
                <w:szCs w:val="21"/>
                <w:highlight w:val="none"/>
                <w:lang w:val="en-US" w:eastAsia="zh-CN"/>
              </w:rPr>
              <w:t>5</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lang w:val="en-US" w:eastAsia="zh-CN"/>
              </w:rPr>
              <w:t>7</w:t>
            </w:r>
            <w:r>
              <w:rPr>
                <w:rFonts w:hint="eastAsia" w:ascii="宋体" w:hAnsi="宋体" w:cs="宋体"/>
                <w:color w:val="auto"/>
                <w:kern w:val="0"/>
                <w:sz w:val="21"/>
                <w:szCs w:val="21"/>
                <w:highlight w:val="none"/>
              </w:rPr>
              <w:t>月至202</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lang w:val="en-US" w:eastAsia="zh-CN"/>
              </w:rPr>
              <w:t>7</w:t>
            </w:r>
            <w:r>
              <w:rPr>
                <w:rFonts w:hint="eastAsia" w:ascii="宋体" w:hAnsi="宋体" w:cs="宋体"/>
                <w:color w:val="auto"/>
                <w:kern w:val="0"/>
                <w:sz w:val="21"/>
                <w:szCs w:val="21"/>
                <w:highlight w:val="none"/>
              </w:rPr>
              <w:t>月，未被列入严重违法失信企业名单</w:t>
            </w:r>
            <w:r>
              <w:rPr>
                <w:rFonts w:hint="eastAsia" w:ascii="宋体" w:hAnsi="宋体" w:cs="宋体"/>
                <w:color w:val="auto"/>
                <w:kern w:val="0"/>
                <w:sz w:val="21"/>
                <w:szCs w:val="21"/>
                <w:highlight w:val="none"/>
                <w:lang w:eastAsia="zh-CN"/>
              </w:rPr>
              <w:t>。</w:t>
            </w:r>
          </w:p>
        </w:tc>
      </w:tr>
      <w:tr w14:paraId="23AA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1053" w:type="dxa"/>
            <w:vMerge w:val="continue"/>
            <w:vAlign w:val="center"/>
          </w:tcPr>
          <w:p w14:paraId="359A2A9B">
            <w:pPr>
              <w:widowControl/>
              <w:spacing w:line="240" w:lineRule="auto"/>
              <w:ind w:firstLine="0" w:firstLineChars="0"/>
              <w:jc w:val="center"/>
              <w:rPr>
                <w:rFonts w:ascii="宋体" w:hAnsi="宋体" w:cs="宋体"/>
                <w:color w:val="auto"/>
                <w:sz w:val="21"/>
                <w:szCs w:val="21"/>
                <w:highlight w:val="none"/>
              </w:rPr>
            </w:pPr>
          </w:p>
        </w:tc>
        <w:tc>
          <w:tcPr>
            <w:tcW w:w="1194" w:type="dxa"/>
            <w:vMerge w:val="continue"/>
            <w:vAlign w:val="center"/>
          </w:tcPr>
          <w:p w14:paraId="5D0BBDFA">
            <w:pPr>
              <w:widowControl/>
              <w:spacing w:line="240" w:lineRule="auto"/>
              <w:ind w:firstLine="0" w:firstLineChars="0"/>
              <w:jc w:val="center"/>
              <w:rPr>
                <w:rFonts w:ascii="宋体" w:hAnsi="宋体" w:cs="宋体"/>
                <w:color w:val="auto"/>
                <w:kern w:val="0"/>
                <w:sz w:val="21"/>
                <w:szCs w:val="21"/>
                <w:highlight w:val="none"/>
              </w:rPr>
            </w:pPr>
          </w:p>
        </w:tc>
        <w:tc>
          <w:tcPr>
            <w:tcW w:w="6431" w:type="dxa"/>
            <w:vAlign w:val="center"/>
          </w:tcPr>
          <w:p w14:paraId="4A135423">
            <w:pPr>
              <w:widowControl/>
              <w:spacing w:line="240" w:lineRule="auto"/>
              <w:ind w:firstLine="0" w:firstLine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在202</w:t>
            </w:r>
            <w:r>
              <w:rPr>
                <w:rFonts w:hint="eastAsia" w:ascii="宋体" w:hAnsi="宋体" w:cs="宋体"/>
                <w:color w:val="auto"/>
                <w:kern w:val="0"/>
                <w:sz w:val="21"/>
                <w:szCs w:val="21"/>
                <w:highlight w:val="none"/>
                <w:lang w:val="en-US" w:eastAsia="zh-CN"/>
              </w:rPr>
              <w:t>5</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lang w:val="en-US" w:eastAsia="zh-CN"/>
              </w:rPr>
              <w:t>7</w:t>
            </w:r>
            <w:r>
              <w:rPr>
                <w:rFonts w:hint="eastAsia" w:ascii="宋体" w:hAnsi="宋体" w:cs="宋体"/>
                <w:color w:val="auto"/>
                <w:kern w:val="0"/>
                <w:sz w:val="21"/>
                <w:szCs w:val="21"/>
                <w:highlight w:val="none"/>
              </w:rPr>
              <w:t>月至202</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lang w:val="en-US" w:eastAsia="zh-CN"/>
              </w:rPr>
              <w:t>7</w:t>
            </w:r>
            <w:r>
              <w:rPr>
                <w:rFonts w:hint="eastAsia" w:ascii="宋体" w:hAnsi="宋体" w:cs="宋体"/>
                <w:color w:val="auto"/>
                <w:kern w:val="0"/>
                <w:sz w:val="21"/>
                <w:szCs w:val="21"/>
                <w:highlight w:val="none"/>
              </w:rPr>
              <w:t>月，未被国家有关行政部门处以暂停投标资格行政处罚，且在处罚期限内。</w:t>
            </w:r>
          </w:p>
        </w:tc>
      </w:tr>
    </w:tbl>
    <w:p w14:paraId="409F9158">
      <w:pPr>
        <w:snapToGrid w:val="0"/>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lang w:val="en-US" w:eastAsia="zh-CN"/>
        </w:rPr>
        <w:t>二</w:t>
      </w:r>
      <w:r>
        <w:rPr>
          <w:rFonts w:hint="eastAsia" w:asciiTheme="minorEastAsia" w:hAnsiTheme="minorEastAsia" w:eastAsiaTheme="minorEastAsia" w:cstheme="minorEastAsia"/>
          <w:color w:val="auto"/>
          <w:kern w:val="0"/>
          <w:sz w:val="24"/>
          <w:szCs w:val="24"/>
          <w:highlight w:val="none"/>
        </w:rPr>
        <w:t>）响应性评审。依据竞争性比选文件的规定，从比选申请文件的有效性、完整性和对竞争性比选文件的响应程度进行评审，以确定是否对竞争性比选文件的实质性要求作出响应。响应性评审资料表如下：</w:t>
      </w:r>
    </w:p>
    <w:tbl>
      <w:tblPr>
        <w:tblStyle w:val="20"/>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25"/>
        <w:gridCol w:w="6135"/>
      </w:tblGrid>
      <w:tr w14:paraId="3AF2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7" w:type="dxa"/>
            <w:shd w:val="clear" w:color="auto" w:fill="FFFFFF"/>
            <w:vAlign w:val="center"/>
          </w:tcPr>
          <w:p w14:paraId="6C7D6994">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序号</w:t>
            </w:r>
          </w:p>
        </w:tc>
        <w:tc>
          <w:tcPr>
            <w:tcW w:w="1525" w:type="dxa"/>
            <w:shd w:val="clear" w:color="auto" w:fill="FFFFFF"/>
            <w:vAlign w:val="center"/>
          </w:tcPr>
          <w:p w14:paraId="5CAA7B27">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评审因素</w:t>
            </w:r>
          </w:p>
        </w:tc>
        <w:tc>
          <w:tcPr>
            <w:tcW w:w="6135" w:type="dxa"/>
            <w:shd w:val="clear" w:color="auto" w:fill="FFFFFF"/>
            <w:vAlign w:val="center"/>
          </w:tcPr>
          <w:p w14:paraId="0D6E7EDF">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评 审 标 准</w:t>
            </w:r>
          </w:p>
        </w:tc>
      </w:tr>
      <w:tr w14:paraId="4260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987" w:type="dxa"/>
            <w:shd w:val="clear" w:color="auto" w:fill="FFFFFF"/>
            <w:vAlign w:val="center"/>
          </w:tcPr>
          <w:p w14:paraId="63425459">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1525" w:type="dxa"/>
            <w:shd w:val="clear" w:color="auto" w:fill="FFFFFF"/>
            <w:vAlign w:val="center"/>
          </w:tcPr>
          <w:p w14:paraId="5707D4FB">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比选申请文件签署或盖章</w:t>
            </w:r>
          </w:p>
        </w:tc>
        <w:tc>
          <w:tcPr>
            <w:tcW w:w="6135" w:type="dxa"/>
            <w:shd w:val="clear" w:color="auto" w:fill="FFFFFF"/>
            <w:vAlign w:val="center"/>
          </w:tcPr>
          <w:p w14:paraId="2C983D18">
            <w:pPr>
              <w:widowControl/>
              <w:spacing w:line="240" w:lineRule="auto"/>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按竞争性比选文件“第</w:t>
            </w:r>
            <w:r>
              <w:rPr>
                <w:rFonts w:hint="eastAsia" w:ascii="宋体" w:hAnsi="宋体" w:cs="宋体"/>
                <w:color w:val="auto"/>
                <w:kern w:val="0"/>
                <w:sz w:val="21"/>
                <w:szCs w:val="21"/>
                <w:highlight w:val="none"/>
                <w:lang w:val="en-US" w:eastAsia="zh-CN"/>
              </w:rPr>
              <w:t>六</w:t>
            </w:r>
            <w:r>
              <w:rPr>
                <w:rFonts w:hint="eastAsia" w:ascii="宋体" w:hAnsi="宋体" w:cs="宋体"/>
                <w:color w:val="auto"/>
                <w:kern w:val="0"/>
                <w:sz w:val="21"/>
                <w:szCs w:val="21"/>
                <w:highlight w:val="none"/>
              </w:rPr>
              <w:t>篇比选申请文件编制要求”</w:t>
            </w:r>
          </w:p>
          <w:p w14:paraId="309DAF90">
            <w:pPr>
              <w:widowControl/>
              <w:spacing w:line="240" w:lineRule="auto"/>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要求签署或盖章。</w:t>
            </w:r>
          </w:p>
        </w:tc>
      </w:tr>
      <w:tr w14:paraId="66E2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7" w:type="dxa"/>
            <w:shd w:val="clear" w:color="auto" w:fill="FFFFFF"/>
            <w:vAlign w:val="center"/>
          </w:tcPr>
          <w:p w14:paraId="79909FC4">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1525" w:type="dxa"/>
            <w:shd w:val="clear" w:color="auto" w:fill="FFFFFF"/>
            <w:vAlign w:val="center"/>
          </w:tcPr>
          <w:p w14:paraId="35A3F654">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比选报价</w:t>
            </w:r>
          </w:p>
        </w:tc>
        <w:tc>
          <w:tcPr>
            <w:tcW w:w="6135" w:type="dxa"/>
            <w:shd w:val="clear" w:color="auto" w:fill="FFFFFF"/>
            <w:vAlign w:val="center"/>
          </w:tcPr>
          <w:p w14:paraId="7241997D">
            <w:pPr>
              <w:widowControl/>
              <w:spacing w:line="240" w:lineRule="auto"/>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只能有一个有效报价，不得提交选择性报价。</w:t>
            </w:r>
          </w:p>
        </w:tc>
      </w:tr>
      <w:tr w14:paraId="52A2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7" w:type="dxa"/>
            <w:shd w:val="clear" w:color="auto" w:fill="FFFFFF"/>
            <w:vAlign w:val="center"/>
          </w:tcPr>
          <w:p w14:paraId="0DF4970E">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1525" w:type="dxa"/>
            <w:shd w:val="clear" w:color="auto" w:fill="FFFFFF"/>
            <w:vAlign w:val="center"/>
          </w:tcPr>
          <w:p w14:paraId="4EF30131">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比选内容</w:t>
            </w:r>
          </w:p>
        </w:tc>
        <w:tc>
          <w:tcPr>
            <w:tcW w:w="6135" w:type="dxa"/>
            <w:shd w:val="clear" w:color="auto" w:fill="FFFFFF"/>
            <w:vAlign w:val="center"/>
          </w:tcPr>
          <w:p w14:paraId="575310CB">
            <w:pPr>
              <w:widowControl/>
              <w:spacing w:line="240" w:lineRule="auto"/>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符合第二篇“</w:t>
            </w:r>
            <w:r>
              <w:rPr>
                <w:rFonts w:hint="eastAsia" w:ascii="宋体" w:hAnsi="宋体" w:cs="宋体"/>
                <w:color w:val="auto"/>
                <w:kern w:val="0"/>
                <w:sz w:val="21"/>
                <w:szCs w:val="21"/>
                <w:highlight w:val="none"/>
                <w:lang w:eastAsia="zh-CN"/>
              </w:rPr>
              <w:t>比选</w:t>
            </w:r>
            <w:r>
              <w:rPr>
                <w:rFonts w:hint="eastAsia" w:ascii="宋体" w:hAnsi="宋体" w:cs="宋体"/>
                <w:color w:val="auto"/>
                <w:kern w:val="0"/>
                <w:sz w:val="21"/>
                <w:szCs w:val="21"/>
                <w:highlight w:val="none"/>
              </w:rPr>
              <w:t>服务需求”</w:t>
            </w:r>
          </w:p>
        </w:tc>
      </w:tr>
      <w:tr w14:paraId="7333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7" w:type="dxa"/>
            <w:shd w:val="clear" w:color="auto" w:fill="FFFFFF"/>
            <w:vAlign w:val="center"/>
          </w:tcPr>
          <w:p w14:paraId="2F99F27B">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4</w:t>
            </w:r>
          </w:p>
        </w:tc>
        <w:tc>
          <w:tcPr>
            <w:tcW w:w="1525" w:type="dxa"/>
            <w:shd w:val="clear" w:color="auto" w:fill="FFFFFF"/>
            <w:vAlign w:val="center"/>
          </w:tcPr>
          <w:p w14:paraId="73B571CF">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服务期限</w:t>
            </w:r>
          </w:p>
        </w:tc>
        <w:tc>
          <w:tcPr>
            <w:tcW w:w="6135" w:type="dxa"/>
            <w:shd w:val="clear" w:color="auto" w:fill="FFFFFF"/>
            <w:vAlign w:val="center"/>
          </w:tcPr>
          <w:p w14:paraId="44153484">
            <w:pPr>
              <w:widowControl/>
              <w:spacing w:line="240" w:lineRule="auto"/>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符合第二篇“</w:t>
            </w:r>
            <w:r>
              <w:rPr>
                <w:rFonts w:hint="eastAsia" w:ascii="宋体" w:hAnsi="宋体" w:cs="宋体"/>
                <w:color w:val="auto"/>
                <w:kern w:val="0"/>
                <w:sz w:val="21"/>
                <w:szCs w:val="21"/>
                <w:highlight w:val="none"/>
                <w:lang w:eastAsia="zh-CN"/>
              </w:rPr>
              <w:t>比选</w:t>
            </w:r>
            <w:r>
              <w:rPr>
                <w:rFonts w:hint="eastAsia" w:ascii="宋体" w:hAnsi="宋体" w:cs="宋体"/>
                <w:color w:val="auto"/>
                <w:kern w:val="0"/>
                <w:sz w:val="21"/>
                <w:szCs w:val="21"/>
                <w:highlight w:val="none"/>
              </w:rPr>
              <w:t>服务需求”</w:t>
            </w:r>
          </w:p>
        </w:tc>
      </w:tr>
      <w:tr w14:paraId="2FDD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987" w:type="dxa"/>
            <w:shd w:val="clear" w:color="auto" w:fill="FFFFFF"/>
            <w:vAlign w:val="center"/>
          </w:tcPr>
          <w:p w14:paraId="7A0F3420">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5</w:t>
            </w:r>
          </w:p>
        </w:tc>
        <w:tc>
          <w:tcPr>
            <w:tcW w:w="1525" w:type="dxa"/>
            <w:shd w:val="clear" w:color="auto" w:fill="FFFFFF"/>
            <w:vAlign w:val="center"/>
          </w:tcPr>
          <w:p w14:paraId="60AEC6D0">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比选申请文件</w:t>
            </w:r>
            <w:r>
              <w:rPr>
                <w:rFonts w:hint="eastAsia" w:ascii="宋体" w:hAnsi="宋体" w:cs="宋体"/>
                <w:color w:val="auto"/>
                <w:kern w:val="0"/>
                <w:sz w:val="21"/>
                <w:szCs w:val="21"/>
                <w:highlight w:val="none"/>
                <w:lang w:val="zh-CN"/>
              </w:rPr>
              <w:t>份数</w:t>
            </w:r>
          </w:p>
        </w:tc>
        <w:tc>
          <w:tcPr>
            <w:tcW w:w="6135" w:type="dxa"/>
            <w:shd w:val="clear" w:color="auto" w:fill="FFFFFF"/>
            <w:vAlign w:val="center"/>
          </w:tcPr>
          <w:p w14:paraId="607EF857">
            <w:pPr>
              <w:widowControl/>
              <w:spacing w:line="240" w:lineRule="auto"/>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比选申请文件</w:t>
            </w:r>
            <w:r>
              <w:rPr>
                <w:rFonts w:hint="eastAsia" w:ascii="宋体" w:hAnsi="宋体" w:cs="宋体"/>
                <w:color w:val="auto"/>
                <w:kern w:val="0"/>
                <w:sz w:val="21"/>
                <w:szCs w:val="21"/>
                <w:highlight w:val="none"/>
                <w:lang w:val="zh-CN"/>
              </w:rPr>
              <w:t>正、副本数量（含电子文档）符合</w:t>
            </w:r>
            <w:r>
              <w:rPr>
                <w:rFonts w:hint="eastAsia" w:ascii="宋体" w:hAnsi="宋体" w:cs="宋体"/>
                <w:color w:val="auto"/>
                <w:kern w:val="0"/>
                <w:sz w:val="21"/>
                <w:szCs w:val="21"/>
                <w:highlight w:val="none"/>
              </w:rPr>
              <w:t>竞争性比选</w:t>
            </w:r>
            <w:r>
              <w:rPr>
                <w:rFonts w:hint="eastAsia" w:ascii="宋体" w:hAnsi="宋体" w:cs="宋体"/>
                <w:color w:val="auto"/>
                <w:kern w:val="0"/>
                <w:sz w:val="21"/>
                <w:szCs w:val="21"/>
                <w:highlight w:val="none"/>
                <w:lang w:val="zh-CN"/>
              </w:rPr>
              <w:t>文件要求。</w:t>
            </w:r>
          </w:p>
        </w:tc>
      </w:tr>
      <w:tr w14:paraId="1B60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987" w:type="dxa"/>
            <w:shd w:val="clear" w:color="auto" w:fill="FFFFFF"/>
            <w:vAlign w:val="center"/>
          </w:tcPr>
          <w:p w14:paraId="68B96B08">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6</w:t>
            </w:r>
          </w:p>
        </w:tc>
        <w:tc>
          <w:tcPr>
            <w:tcW w:w="1525" w:type="dxa"/>
            <w:shd w:val="clear" w:color="auto" w:fill="FFFFFF"/>
            <w:vAlign w:val="center"/>
          </w:tcPr>
          <w:p w14:paraId="39B48152">
            <w:pPr>
              <w:widowControl/>
              <w:spacing w:line="240" w:lineRule="auto"/>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比选有效期</w:t>
            </w:r>
          </w:p>
        </w:tc>
        <w:tc>
          <w:tcPr>
            <w:tcW w:w="6135" w:type="dxa"/>
            <w:shd w:val="clear" w:color="auto" w:fill="FFFFFF"/>
            <w:vAlign w:val="center"/>
          </w:tcPr>
          <w:p w14:paraId="0CBDFA9A">
            <w:pPr>
              <w:widowControl/>
              <w:spacing w:line="240" w:lineRule="auto"/>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比选申请文件及有关承诺文件有效期为提交比选申请文件截止时间起90天。</w:t>
            </w:r>
          </w:p>
        </w:tc>
      </w:tr>
      <w:tr w14:paraId="2225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987" w:type="dxa"/>
            <w:shd w:val="clear" w:color="auto" w:fill="FFFFFF"/>
            <w:vAlign w:val="center"/>
          </w:tcPr>
          <w:p w14:paraId="34B4B4CD">
            <w:pPr>
              <w:widowControl/>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7</w:t>
            </w:r>
          </w:p>
        </w:tc>
        <w:tc>
          <w:tcPr>
            <w:tcW w:w="1525" w:type="dxa"/>
            <w:shd w:val="clear" w:color="auto" w:fill="FFFFFF"/>
            <w:vAlign w:val="center"/>
          </w:tcPr>
          <w:p w14:paraId="498C4178">
            <w:pPr>
              <w:widowControl/>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服务需求响应</w:t>
            </w:r>
          </w:p>
        </w:tc>
        <w:tc>
          <w:tcPr>
            <w:tcW w:w="6135" w:type="dxa"/>
            <w:shd w:val="clear" w:color="auto" w:fill="FFFFFF"/>
            <w:vAlign w:val="center"/>
          </w:tcPr>
          <w:p w14:paraId="1EC42B95">
            <w:pPr>
              <w:widowControl/>
              <w:spacing w:line="240" w:lineRule="auto"/>
              <w:ind w:left="0" w:leftChars="0" w:firstLine="0" w:firstLineChars="0"/>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满足比选服务需求对车辆的要求（提供了车辆归属等相关资料）</w:t>
            </w:r>
          </w:p>
        </w:tc>
      </w:tr>
    </w:tbl>
    <w:p w14:paraId="7B580DDB">
      <w:pPr>
        <w:numPr>
          <w:ilvl w:val="0"/>
          <w:numId w:val="0"/>
        </w:numPr>
        <w:ind w:left="0" w:leftChars="0" w:firstLine="42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lang w:val="en-US" w:eastAsia="zh-CN" w:bidi="ar-SA"/>
        </w:rPr>
        <w:t>（三）</w:t>
      </w:r>
      <w:r>
        <w:rPr>
          <w:rFonts w:hint="eastAsia" w:asciiTheme="minorEastAsia" w:hAnsiTheme="minorEastAsia" w:eastAsiaTheme="minorEastAsia" w:cstheme="minorEastAsia"/>
          <w:color w:val="auto"/>
          <w:sz w:val="24"/>
          <w:szCs w:val="24"/>
          <w:highlight w:val="none"/>
          <w:lang w:val="en-US" w:eastAsia="zh-CN"/>
        </w:rPr>
        <w:t>价格</w:t>
      </w:r>
      <w:r>
        <w:rPr>
          <w:rFonts w:hint="eastAsia" w:asciiTheme="minorEastAsia" w:hAnsiTheme="minorEastAsia" w:eastAsiaTheme="minorEastAsia" w:cstheme="minorEastAsia"/>
          <w:color w:val="auto"/>
          <w:sz w:val="24"/>
          <w:szCs w:val="24"/>
          <w:highlight w:val="none"/>
        </w:rPr>
        <w:t>评审</w:t>
      </w:r>
    </w:p>
    <w:p w14:paraId="0AD08906">
      <w:pPr>
        <w:numPr>
          <w:ilvl w:val="0"/>
          <w:numId w:val="0"/>
        </w:numPr>
        <w:ind w:leftChars="200"/>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比选小组按经评审的最低投标价法推荐中标候选人。</w:t>
      </w:r>
    </w:p>
    <w:p w14:paraId="2B14FE37">
      <w:pPr>
        <w:pStyle w:val="6"/>
        <w:ind w:firstLine="562"/>
        <w:rPr>
          <w:color w:val="auto"/>
          <w:highlight w:val="none"/>
        </w:rPr>
      </w:pPr>
      <w:bookmarkStart w:id="37" w:name="_Toc17762"/>
      <w:r>
        <w:rPr>
          <w:rFonts w:hint="eastAsia"/>
          <w:color w:val="auto"/>
          <w:highlight w:val="none"/>
        </w:rPr>
        <w:t>三、无效比选文件的判定标准</w:t>
      </w:r>
      <w:bookmarkEnd w:id="37"/>
    </w:p>
    <w:p w14:paraId="50C88205">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发生以下条款情况之一者，视为无效响应，其比选申请文件将被拒绝：</w:t>
      </w:r>
    </w:p>
    <w:p w14:paraId="040AFF37">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不符合规定的基本资格条件或特定资格条件的；</w:t>
      </w:r>
    </w:p>
    <w:p w14:paraId="30A6EE6F">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的法定代表人或其授权代表未参加比选；</w:t>
      </w:r>
    </w:p>
    <w:p w14:paraId="635BA496">
      <w:pPr>
        <w:numPr>
          <w:ilvl w:val="0"/>
          <w:numId w:val="6"/>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所提交的比选申请文件不按</w:t>
      </w:r>
      <w:r>
        <w:rPr>
          <w:rFonts w:hint="eastAsia" w:asciiTheme="minorEastAsia" w:hAnsiTheme="minorEastAsia" w:eastAsiaTheme="minorEastAsia" w:cstheme="minorEastAsia"/>
          <w:color w:val="auto"/>
          <w:sz w:val="24"/>
          <w:szCs w:val="24"/>
          <w:highlight w:val="none"/>
          <w:lang w:eastAsia="zh-CN"/>
        </w:rPr>
        <w:t>第六篇</w:t>
      </w:r>
      <w:r>
        <w:rPr>
          <w:rFonts w:hint="eastAsia" w:asciiTheme="minorEastAsia" w:hAnsiTheme="minorEastAsia" w:eastAsiaTheme="minorEastAsia" w:cstheme="minorEastAsia"/>
          <w:color w:val="auto"/>
          <w:sz w:val="24"/>
          <w:szCs w:val="24"/>
          <w:highlight w:val="none"/>
        </w:rPr>
        <w:t>“比选申请文件编制要求”规定签字、盖章；</w:t>
      </w:r>
    </w:p>
    <w:p w14:paraId="00717961">
      <w:pPr>
        <w:numPr>
          <w:ilvl w:val="0"/>
          <w:numId w:val="6"/>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比选申请文件内容不完整，缺少服务商务需求部分、服务管理需求部分或比选报价部分等必要文件的。</w:t>
      </w:r>
    </w:p>
    <w:p w14:paraId="69FC516C">
      <w:pPr>
        <w:numPr>
          <w:ilvl w:val="0"/>
          <w:numId w:val="6"/>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比选申请文件未按比选文件要求格式提交，或密封不完整、不合规的。</w:t>
      </w:r>
    </w:p>
    <w:p w14:paraId="64E60308">
      <w:pPr>
        <w:numPr>
          <w:ilvl w:val="0"/>
          <w:numId w:val="6"/>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未在规定的时间内递交比选申请文件，或未按照</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要求递交最终比选申请文件的。</w:t>
      </w:r>
    </w:p>
    <w:p w14:paraId="7D1434F9">
      <w:pPr>
        <w:numPr>
          <w:ilvl w:val="0"/>
          <w:numId w:val="6"/>
        </w:numPr>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比选申请文件中存在虚假信息、伪造资质或不实声明的。</w:t>
      </w:r>
    </w:p>
    <w:p w14:paraId="3743F3D6">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的报价超过</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限价的；</w:t>
      </w:r>
    </w:p>
    <w:p w14:paraId="43F46510">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法定代表人为同一个人的两个及两个以上法人，母公司、全资子公司及其控股公司，在同一外包</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中同时参与比选；</w:t>
      </w:r>
    </w:p>
    <w:p w14:paraId="3A832A87">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的服务期及比选有效期不满足竞争性比选文件要求的；</w:t>
      </w:r>
    </w:p>
    <w:p w14:paraId="54EE7345">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比选申请文件内容有与国家现行法律法规相违背的内容，或附有</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无法接受的条件。</w:t>
      </w:r>
    </w:p>
    <w:p w14:paraId="33571A94">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比选文件没有对竞争性比选文件的实质性要求和条件作出响应，或者对竞争性比选文件的偏差超出竞争性比选文件规定的偏差范围或最高项数；</w:t>
      </w:r>
    </w:p>
    <w:p w14:paraId="4197524B">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有串通比选、弄虚作假、行贿等违法行为；</w:t>
      </w:r>
    </w:p>
    <w:p w14:paraId="67D50F06">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同一</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提交两个以上不同的比选文件或者比选报价，但招标文件要求提交备选方案的除外；</w:t>
      </w:r>
    </w:p>
    <w:p w14:paraId="3C6519C8">
      <w:pPr>
        <w:numPr>
          <w:ilvl w:val="0"/>
          <w:numId w:val="6"/>
        </w:numPr>
        <w:snapToGrid w:val="0"/>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初步评审不通过。</w:t>
      </w:r>
    </w:p>
    <w:p w14:paraId="6FF0B4EF">
      <w:pPr>
        <w:ind w:firstLine="562"/>
        <w:rPr>
          <w:rFonts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t>四、</w:t>
      </w:r>
      <w:r>
        <w:rPr>
          <w:rFonts w:hint="eastAsia" w:asciiTheme="minorEastAsia" w:hAnsiTheme="minorEastAsia" w:eastAsiaTheme="minorEastAsia" w:cstheme="minorEastAsia"/>
          <w:b/>
          <w:bCs/>
          <w:color w:val="auto"/>
          <w:szCs w:val="28"/>
          <w:highlight w:val="none"/>
          <w:lang w:eastAsia="zh-CN"/>
        </w:rPr>
        <w:t>比选</w:t>
      </w:r>
      <w:r>
        <w:rPr>
          <w:rFonts w:hint="eastAsia" w:asciiTheme="minorEastAsia" w:hAnsiTheme="minorEastAsia" w:eastAsiaTheme="minorEastAsia" w:cstheme="minorEastAsia"/>
          <w:b/>
          <w:bCs/>
          <w:color w:val="auto"/>
          <w:szCs w:val="28"/>
          <w:highlight w:val="none"/>
        </w:rPr>
        <w:t>终止的条件</w:t>
      </w:r>
    </w:p>
    <w:p w14:paraId="722E53CC">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在以下情况中，</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有权终止本次竞争性比选：</w:t>
      </w:r>
    </w:p>
    <w:p w14:paraId="185350E2">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（一）比选文件重大缺陷：比选文件内容存在明显的法律或技术问题，导致</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目的无法实现的。</w:t>
      </w:r>
    </w:p>
    <w:p w14:paraId="7049945D">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预算调整或取消：</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因资金调整、预算减少或项目取消，无法继续本次</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的。</w:t>
      </w:r>
    </w:p>
    <w:p w14:paraId="12D9518F">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（三）不可抗力因素：因不可抗力导致项目无法进行或推迟的。</w:t>
      </w:r>
    </w:p>
    <w:p w14:paraId="0722EF24">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（四）比选内容变更：如因需求调整导致</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内容发生重大变化，比选文件无法满足新需求的。</w:t>
      </w:r>
    </w:p>
    <w:p w14:paraId="4A75C159">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的严重违规行为：在比选过程中，发现</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串标、恶意竞价或其他重大违规行为，影响公平竞争的。</w:t>
      </w:r>
    </w:p>
    <w:p w14:paraId="6E887986">
      <w:pPr>
        <w:ind w:firstLine="480"/>
        <w:rPr>
          <w:rFonts w:ascii="宋体" w:hAnsi="宋体" w:cs="微软雅黑"/>
          <w:bCs/>
          <w:color w:val="auto"/>
          <w:sz w:val="24"/>
          <w:szCs w:val="24"/>
          <w:highlight w:val="none"/>
        </w:rPr>
      </w:pPr>
      <w:r>
        <w:rPr>
          <w:rFonts w:hint="eastAsia" w:ascii="宋体" w:hAnsi="宋体" w:cs="微软雅黑"/>
          <w:bCs/>
          <w:color w:val="auto"/>
          <w:sz w:val="24"/>
          <w:szCs w:val="24"/>
          <w:highlight w:val="none"/>
        </w:rPr>
        <w:br w:type="page"/>
      </w:r>
    </w:p>
    <w:p w14:paraId="5D8EF53F">
      <w:pPr>
        <w:pStyle w:val="5"/>
        <w:ind w:firstLine="0" w:firstLineChars="0"/>
        <w:jc w:val="center"/>
        <w:rPr>
          <w:color w:val="auto"/>
          <w:highlight w:val="none"/>
        </w:rPr>
      </w:pPr>
      <w:bookmarkStart w:id="38" w:name="_Toc26575"/>
      <w:r>
        <w:rPr>
          <w:rFonts w:hint="eastAsia"/>
          <w:color w:val="auto"/>
          <w:highlight w:val="none"/>
        </w:rPr>
        <w:t>第四篇</w:t>
      </w:r>
      <w:bookmarkStart w:id="39" w:name="_Toc102227313"/>
      <w:r>
        <w:rPr>
          <w:rFonts w:hint="eastAsia"/>
          <w:color w:val="auto"/>
          <w:highlight w:val="none"/>
        </w:rPr>
        <w:t xml:space="preserve">  </w:t>
      </w:r>
      <w:r>
        <w:rPr>
          <w:rFonts w:hint="eastAsia"/>
          <w:color w:val="auto"/>
          <w:highlight w:val="none"/>
          <w:lang w:eastAsia="zh-CN"/>
        </w:rPr>
        <w:t>比选申请人</w:t>
      </w:r>
      <w:r>
        <w:rPr>
          <w:rFonts w:hint="eastAsia"/>
          <w:color w:val="auto"/>
          <w:highlight w:val="none"/>
        </w:rPr>
        <w:t>须知</w:t>
      </w:r>
      <w:bookmarkEnd w:id="38"/>
      <w:bookmarkEnd w:id="39"/>
    </w:p>
    <w:p w14:paraId="06B1095E">
      <w:pPr>
        <w:pStyle w:val="6"/>
        <w:ind w:firstLine="562"/>
        <w:rPr>
          <w:color w:val="auto"/>
          <w:highlight w:val="none"/>
        </w:rPr>
      </w:pPr>
      <w:bookmarkStart w:id="40" w:name="_Toc21164"/>
      <w:bookmarkStart w:id="41" w:name="_Toc342913389"/>
      <w:bookmarkStart w:id="42" w:name="_Toc20695"/>
      <w:bookmarkStart w:id="43" w:name="_Toc24192"/>
      <w:r>
        <w:rPr>
          <w:rFonts w:hint="eastAsia"/>
          <w:color w:val="auto"/>
          <w:highlight w:val="none"/>
        </w:rPr>
        <w:t>一、比选费用</w:t>
      </w:r>
      <w:bookmarkEnd w:id="40"/>
      <w:bookmarkEnd w:id="41"/>
      <w:bookmarkEnd w:id="42"/>
      <w:bookmarkEnd w:id="43"/>
    </w:p>
    <w:p w14:paraId="7C0DB0C7">
      <w:pPr>
        <w:pStyle w:val="29"/>
        <w:ind w:firstLine="480"/>
        <w:rPr>
          <w:rFonts w:hAnsi="宋体" w:cs="微软雅黑"/>
          <w:color w:val="auto"/>
          <w:sz w:val="24"/>
          <w:szCs w:val="24"/>
          <w:highlight w:val="none"/>
        </w:rPr>
      </w:pPr>
      <w:r>
        <w:rPr>
          <w:rFonts w:hint="eastAsia" w:hAnsi="宋体" w:cs="微软雅黑"/>
          <w:color w:val="auto"/>
          <w:sz w:val="24"/>
          <w:szCs w:val="24"/>
          <w:highlight w:val="none"/>
        </w:rPr>
        <w:t>参与比选的</w:t>
      </w:r>
      <w:r>
        <w:rPr>
          <w:rFonts w:hint="eastAsia" w:hAnsi="宋体" w:cs="微软雅黑"/>
          <w:color w:val="auto"/>
          <w:sz w:val="24"/>
          <w:szCs w:val="24"/>
          <w:highlight w:val="none"/>
          <w:lang w:eastAsia="zh-CN"/>
        </w:rPr>
        <w:t>比选申请人</w:t>
      </w:r>
      <w:r>
        <w:rPr>
          <w:rFonts w:hint="eastAsia" w:hAnsi="宋体" w:cs="微软雅黑"/>
          <w:color w:val="auto"/>
          <w:sz w:val="24"/>
          <w:szCs w:val="24"/>
          <w:highlight w:val="none"/>
        </w:rPr>
        <w:t>应承担其编制比选申请文件与递交比选申请文件所涉及的一切费用，不论比选结果如何，</w:t>
      </w:r>
      <w:r>
        <w:rPr>
          <w:rFonts w:hint="eastAsia" w:hAnsi="宋体" w:cs="微软雅黑"/>
          <w:color w:val="auto"/>
          <w:sz w:val="24"/>
          <w:szCs w:val="24"/>
          <w:highlight w:val="none"/>
          <w:lang w:eastAsia="zh-CN"/>
        </w:rPr>
        <w:t>比选人</w:t>
      </w:r>
      <w:r>
        <w:rPr>
          <w:rFonts w:hint="eastAsia" w:hAnsi="宋体" w:cs="微软雅黑"/>
          <w:color w:val="auto"/>
          <w:sz w:val="24"/>
          <w:szCs w:val="24"/>
          <w:highlight w:val="none"/>
        </w:rPr>
        <w:t>在任何情况下无义务也无责任承担这些费用。</w:t>
      </w:r>
    </w:p>
    <w:p w14:paraId="5409A344">
      <w:pPr>
        <w:pStyle w:val="6"/>
        <w:tabs>
          <w:tab w:val="left" w:pos="2640"/>
        </w:tabs>
        <w:ind w:firstLine="562"/>
        <w:rPr>
          <w:color w:val="auto"/>
          <w:highlight w:val="none"/>
        </w:rPr>
      </w:pPr>
      <w:bookmarkStart w:id="44" w:name="_Toc342913391"/>
      <w:bookmarkStart w:id="45" w:name="_Toc21608"/>
      <w:bookmarkStart w:id="46" w:name="_Toc19078"/>
      <w:bookmarkStart w:id="47" w:name="_Toc421"/>
      <w:r>
        <w:rPr>
          <w:rFonts w:hint="eastAsia"/>
          <w:color w:val="auto"/>
          <w:highlight w:val="none"/>
        </w:rPr>
        <w:t>二、竞争性比选文件</w:t>
      </w:r>
      <w:bookmarkEnd w:id="44"/>
      <w:bookmarkEnd w:id="45"/>
      <w:bookmarkEnd w:id="46"/>
      <w:bookmarkEnd w:id="47"/>
    </w:p>
    <w:p w14:paraId="03672630">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（一）竞争性比选文件由竞争性必选公告，</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服务需求，比选方法、评审标准、无效响应和</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终止，</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须知，比选申请文件编制要求五部分组成。</w:t>
      </w:r>
    </w:p>
    <w:p w14:paraId="77340034">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所作的一切有效的书面通知、修改及补充，都是竞争性比选文件不可分割的部分。</w:t>
      </w:r>
    </w:p>
    <w:p w14:paraId="7819B78C">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（三）竞争性比选文件的解释</w:t>
      </w:r>
    </w:p>
    <w:p w14:paraId="49152856">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如对竞争性比选文件有疑问，必须以书面形式在提交比选申请文件截止时间3个工作日前向</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要求澄清，</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可视具体情况做出处理或答复。如</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未提出疑问，视为完全理解并同意本竞争性比选文件。一经进入比选程序，即视为</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已详细阅读全部文件资料，完全理解竞争性比选文件所有条款内容并同意放弃对这方面有不明白及误解的权利。</w:t>
      </w:r>
      <w:bookmarkStart w:id="48" w:name="_Toc318159349"/>
      <w:bookmarkStart w:id="49" w:name="_Toc318159160"/>
      <w:bookmarkStart w:id="50" w:name="_Toc318166429"/>
      <w:bookmarkStart w:id="51" w:name="_Toc318159780"/>
    </w:p>
    <w:p w14:paraId="0DD0B97F">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（四）评审的依据为竞争性比选文件和比选申请文件（含有效的书面承诺）。比选小组判断比选申请文件对竞争性比选文件的响应，仅基于比选申请文件本身而不靠外部证据。</w:t>
      </w:r>
    </w:p>
    <w:bookmarkEnd w:id="48"/>
    <w:bookmarkEnd w:id="49"/>
    <w:bookmarkEnd w:id="50"/>
    <w:bookmarkEnd w:id="51"/>
    <w:p w14:paraId="1C39FCC4">
      <w:pPr>
        <w:pStyle w:val="6"/>
        <w:ind w:firstLine="562"/>
        <w:rPr>
          <w:color w:val="auto"/>
          <w:highlight w:val="none"/>
        </w:rPr>
      </w:pPr>
      <w:bookmarkStart w:id="52" w:name="_Toc23084"/>
      <w:bookmarkStart w:id="53" w:name="_Toc179714297"/>
      <w:bookmarkStart w:id="54" w:name="_Toc342913392"/>
      <w:bookmarkStart w:id="55" w:name="_Toc102227318"/>
      <w:bookmarkStart w:id="56" w:name="_Toc3605"/>
      <w:bookmarkStart w:id="57" w:name="_Toc18343"/>
      <w:r>
        <w:rPr>
          <w:rFonts w:hint="eastAsia"/>
          <w:color w:val="auto"/>
          <w:highlight w:val="none"/>
        </w:rPr>
        <w:t>三、比选要求</w:t>
      </w:r>
      <w:bookmarkEnd w:id="52"/>
      <w:bookmarkEnd w:id="53"/>
      <w:bookmarkEnd w:id="54"/>
      <w:bookmarkEnd w:id="55"/>
      <w:bookmarkEnd w:id="56"/>
      <w:bookmarkEnd w:id="57"/>
    </w:p>
    <w:p w14:paraId="7FC0EAFE">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（一）比选申请文件</w:t>
      </w:r>
    </w:p>
    <w:p w14:paraId="1D6E7D92">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应当按照竞争性比选文件的要求编制比选申请文件，并对竞争性比选文件提出的要求和条件作出实质性响应，比选申请文件原则上采用软面订本，同时应编制完整的页码、目录。</w:t>
      </w:r>
    </w:p>
    <w:p w14:paraId="330C06FE">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2.比选申请文件组成</w:t>
      </w:r>
    </w:p>
    <w:p w14:paraId="4F598301">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比选申请文件由</w:t>
      </w:r>
      <w:r>
        <w:rPr>
          <w:rFonts w:hint="eastAsia" w:asciiTheme="minorEastAsia" w:hAnsiTheme="minorEastAsia" w:eastAsiaTheme="minorEastAsia" w:cstheme="minorEastAsia"/>
          <w:color w:val="auto"/>
          <w:sz w:val="24"/>
          <w:szCs w:val="24"/>
          <w:highlight w:val="none"/>
          <w:lang w:eastAsia="zh-CN"/>
        </w:rPr>
        <w:t>第六篇</w:t>
      </w:r>
      <w:r>
        <w:rPr>
          <w:rFonts w:hint="eastAsia" w:asciiTheme="minorEastAsia" w:hAnsiTheme="minorEastAsia" w:eastAsiaTheme="minorEastAsia" w:cstheme="minorEastAsia"/>
          <w:color w:val="auto"/>
          <w:sz w:val="24"/>
          <w:szCs w:val="24"/>
          <w:highlight w:val="none"/>
        </w:rPr>
        <w:t>“比选申请文件编制要求”规定的部分和</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所作的一切有效补充、修改和承诺等文件组成，</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应按照</w:t>
      </w:r>
      <w:r>
        <w:rPr>
          <w:rFonts w:hint="eastAsia" w:asciiTheme="minorEastAsia" w:hAnsiTheme="minorEastAsia" w:eastAsiaTheme="minorEastAsia" w:cstheme="minorEastAsia"/>
          <w:color w:val="auto"/>
          <w:sz w:val="24"/>
          <w:szCs w:val="24"/>
          <w:highlight w:val="none"/>
          <w:lang w:eastAsia="zh-CN"/>
        </w:rPr>
        <w:t>第六篇</w:t>
      </w:r>
      <w:r>
        <w:rPr>
          <w:rFonts w:hint="eastAsia" w:asciiTheme="minorEastAsia" w:hAnsiTheme="minorEastAsia" w:eastAsiaTheme="minorEastAsia" w:cstheme="minorEastAsia"/>
          <w:color w:val="auto"/>
          <w:sz w:val="24"/>
          <w:szCs w:val="24"/>
          <w:highlight w:val="none"/>
        </w:rPr>
        <w:t>“比选申请文件编制要求”规定的目录顺序组织编写和装订，也可在基本格式基础上对表格进行扩展，未规定格式的由</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自定格式。</w:t>
      </w:r>
    </w:p>
    <w:p w14:paraId="1A0A8587">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（二）比选有效期：比选申请文件及有关承诺文件有效期为提交比选申请文件截止时间起90天。</w:t>
      </w:r>
    </w:p>
    <w:p w14:paraId="074B50CE">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（三）修正错误</w:t>
      </w:r>
    </w:p>
    <w:p w14:paraId="74BEEBCD">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1.若</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所递交的比选申请文件或最后报价中的价格出现大写金额和小写金额不一致的错误，以大写金额修正为准。</w:t>
      </w:r>
    </w:p>
    <w:p w14:paraId="2A5C09EE">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2.比选小组按上述修正错误的原则及方法修正</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的报价，</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同意并签字确认后，修正后的报价对</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具有约束作用。如果</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不接受修正后的价格，将失去成为成交</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的资格。</w:t>
      </w:r>
    </w:p>
    <w:p w14:paraId="1BC7C0F3">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（四）提交比选申请文件的份数和签署</w:t>
      </w:r>
    </w:p>
    <w:p w14:paraId="2354F0A1">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1.比选申请文件一式两份，其中正本一份，副本一份副本可为正本的复印件并加盖鲜章，应与正本一致，如出现不一致情况以正本为准。</w:t>
      </w:r>
      <w:r>
        <w:rPr>
          <w:rFonts w:hint="eastAsia" w:hAnsi="宋体" w:cs="微软雅黑"/>
          <w:color w:val="auto"/>
          <w:sz w:val="24"/>
          <w:szCs w:val="24"/>
          <w:highlight w:val="none"/>
        </w:rPr>
        <w:t>电子版文件U盘存储，单独封装，电子版文件为正本签字盖章的扫描件。</w:t>
      </w:r>
    </w:p>
    <w:p w14:paraId="76752B14">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2.在比选申请文件正本中，竞争性比选文件</w:t>
      </w:r>
      <w:r>
        <w:rPr>
          <w:rFonts w:hint="eastAsia" w:asciiTheme="minorEastAsia" w:hAnsiTheme="minorEastAsia" w:eastAsiaTheme="minorEastAsia" w:cstheme="minorEastAsia"/>
          <w:color w:val="auto"/>
          <w:sz w:val="24"/>
          <w:szCs w:val="24"/>
          <w:highlight w:val="none"/>
          <w:lang w:eastAsia="zh-CN"/>
        </w:rPr>
        <w:t>第六篇</w:t>
      </w:r>
      <w:r>
        <w:rPr>
          <w:rFonts w:hint="eastAsia" w:asciiTheme="minorEastAsia" w:hAnsiTheme="minorEastAsia" w:eastAsiaTheme="minorEastAsia" w:cstheme="minorEastAsia"/>
          <w:color w:val="auto"/>
          <w:sz w:val="24"/>
          <w:szCs w:val="24"/>
          <w:highlight w:val="none"/>
        </w:rPr>
        <w:t>比选申请文件编制要求中规定签字、盖章的地方必须按其规定签字、盖章。</w:t>
      </w:r>
    </w:p>
    <w:p w14:paraId="5FA35CC3">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（五）比选申请文件的递交</w:t>
      </w:r>
    </w:p>
    <w:p w14:paraId="507D5029">
      <w:pPr>
        <w:pStyle w:val="10"/>
        <w:ind w:firstLine="480"/>
        <w:rPr>
          <w:rFonts w:hAnsi="宋体" w:cs="微软雅黑"/>
          <w:color w:val="auto"/>
          <w:sz w:val="24"/>
          <w:szCs w:val="24"/>
          <w:highlight w:val="none"/>
        </w:rPr>
      </w:pPr>
      <w:r>
        <w:rPr>
          <w:rFonts w:hint="eastAsia" w:hAnsi="宋体" w:cs="微软雅黑"/>
          <w:color w:val="auto"/>
          <w:sz w:val="24"/>
          <w:szCs w:val="24"/>
          <w:highlight w:val="none"/>
        </w:rPr>
        <w:t>1.比选申请文件的密封与标记</w:t>
      </w:r>
    </w:p>
    <w:p w14:paraId="35E06C78">
      <w:pPr>
        <w:pStyle w:val="10"/>
        <w:ind w:firstLine="480"/>
        <w:rPr>
          <w:rFonts w:hAnsi="宋体" w:cs="微软雅黑"/>
          <w:color w:val="auto"/>
          <w:sz w:val="24"/>
          <w:szCs w:val="24"/>
          <w:highlight w:val="none"/>
        </w:rPr>
      </w:pPr>
      <w:r>
        <w:rPr>
          <w:rFonts w:hint="eastAsia" w:hAnsi="宋体" w:cs="微软雅黑"/>
          <w:color w:val="auto"/>
          <w:sz w:val="24"/>
          <w:szCs w:val="24"/>
          <w:highlight w:val="none"/>
        </w:rPr>
        <w:t>1.1比选申请文件的正本、副本以及电子文档均应密封送达比选地点，应在封套上注明项目名称、</w:t>
      </w:r>
      <w:r>
        <w:rPr>
          <w:rFonts w:hint="eastAsia" w:hAnsi="宋体" w:cs="微软雅黑"/>
          <w:color w:val="auto"/>
          <w:sz w:val="24"/>
          <w:szCs w:val="24"/>
          <w:highlight w:val="none"/>
          <w:lang w:eastAsia="zh-CN"/>
        </w:rPr>
        <w:t>比选申请人</w:t>
      </w:r>
      <w:r>
        <w:rPr>
          <w:rFonts w:hint="eastAsia" w:hAnsi="宋体" w:cs="微软雅黑"/>
          <w:color w:val="auto"/>
          <w:sz w:val="24"/>
          <w:szCs w:val="24"/>
          <w:highlight w:val="none"/>
        </w:rPr>
        <w:t>名称。若正本、副本分别进行密封的，还应在封套上注明“正本”、“副本”字样。</w:t>
      </w:r>
    </w:p>
    <w:p w14:paraId="0A720116">
      <w:pPr>
        <w:pStyle w:val="10"/>
        <w:ind w:firstLine="480"/>
        <w:rPr>
          <w:rFonts w:hAnsi="宋体" w:cs="微软雅黑"/>
          <w:color w:val="auto"/>
          <w:sz w:val="24"/>
          <w:szCs w:val="24"/>
          <w:highlight w:val="none"/>
        </w:rPr>
      </w:pPr>
      <w:r>
        <w:rPr>
          <w:rFonts w:hint="eastAsia" w:hAnsi="宋体" w:cs="微软雅黑"/>
          <w:color w:val="auto"/>
          <w:sz w:val="24"/>
          <w:szCs w:val="24"/>
          <w:highlight w:val="none"/>
        </w:rPr>
        <w:t>1.2封套的封口处应加盖</w:t>
      </w:r>
      <w:r>
        <w:rPr>
          <w:rFonts w:hint="eastAsia" w:hAnsi="宋体" w:cs="微软雅黑"/>
          <w:color w:val="auto"/>
          <w:sz w:val="24"/>
          <w:szCs w:val="24"/>
          <w:highlight w:val="none"/>
          <w:lang w:eastAsia="zh-CN"/>
        </w:rPr>
        <w:t>比选申请人</w:t>
      </w:r>
      <w:r>
        <w:rPr>
          <w:rFonts w:hint="eastAsia" w:hAnsi="宋体" w:cs="微软雅黑"/>
          <w:color w:val="auto"/>
          <w:sz w:val="24"/>
          <w:szCs w:val="24"/>
          <w:highlight w:val="none"/>
        </w:rPr>
        <w:t>公章或由法定代表人授权代表签字。</w:t>
      </w:r>
    </w:p>
    <w:p w14:paraId="3C596021">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2.如果未按上述规定进行密封和标记，</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对比选申请文件误投、丢失或提前拆封不负责任。</w:t>
      </w:r>
    </w:p>
    <w:p w14:paraId="4C3CFA57">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参与人员</w:t>
      </w:r>
    </w:p>
    <w:p w14:paraId="5A5EA4DC">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各</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应当派1名代表参与比选申请文件的递交，参与人员应</w:t>
      </w:r>
      <w:r>
        <w:rPr>
          <w:rFonts w:asciiTheme="minorEastAsia" w:hAnsiTheme="minorEastAsia" w:eastAsiaTheme="minorEastAsia" w:cstheme="minorEastAsia"/>
          <w:color w:val="auto"/>
          <w:sz w:val="24"/>
          <w:szCs w:val="24"/>
          <w:highlight w:val="none"/>
        </w:rPr>
        <w:t>出示法定代表人身份证明或附有法定代表人身份证明的授权委托书</w:t>
      </w:r>
      <w:r>
        <w:rPr>
          <w:rFonts w:hint="eastAsia" w:asciiTheme="minorEastAsia" w:hAnsiTheme="minorEastAsia" w:eastAsiaTheme="minorEastAsia" w:cstheme="minorEastAsia"/>
          <w:color w:val="auto"/>
          <w:sz w:val="24"/>
          <w:szCs w:val="24"/>
          <w:highlight w:val="none"/>
        </w:rPr>
        <w:t>和本人身份证原件。</w:t>
      </w:r>
    </w:p>
    <w:p w14:paraId="1B106099">
      <w:pPr>
        <w:pStyle w:val="6"/>
        <w:ind w:firstLine="562"/>
        <w:rPr>
          <w:color w:val="auto"/>
          <w:highlight w:val="none"/>
        </w:rPr>
      </w:pPr>
      <w:bookmarkStart w:id="58" w:name="_Toc5861"/>
      <w:bookmarkStart w:id="59" w:name="_Toc1221"/>
      <w:bookmarkStart w:id="60" w:name="_Toc16960"/>
      <w:r>
        <w:rPr>
          <w:rFonts w:hint="eastAsia"/>
          <w:color w:val="auto"/>
          <w:highlight w:val="none"/>
        </w:rPr>
        <w:t>四、成交</w:t>
      </w:r>
      <w:r>
        <w:rPr>
          <w:rFonts w:hint="eastAsia"/>
          <w:color w:val="auto"/>
          <w:highlight w:val="none"/>
          <w:lang w:eastAsia="zh-CN"/>
        </w:rPr>
        <w:t>比选申请人</w:t>
      </w:r>
      <w:r>
        <w:rPr>
          <w:rFonts w:hint="eastAsia"/>
          <w:color w:val="auto"/>
          <w:highlight w:val="none"/>
        </w:rPr>
        <w:t>的确认和变更</w:t>
      </w:r>
      <w:bookmarkEnd w:id="58"/>
      <w:bookmarkEnd w:id="59"/>
      <w:bookmarkEnd w:id="60"/>
    </w:p>
    <w:p w14:paraId="1B5A0AD1">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（一）成交</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的确认</w:t>
      </w:r>
    </w:p>
    <w:p w14:paraId="635A04F2">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在收到评审报告之日起5日内，按照</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须知前附表规定的公示媒介和期限公示中选候选人，公示期不得少于</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天。</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未对评审报告提出异议的，确定评审报告提出的排序第一的</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为成交</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w:t>
      </w:r>
    </w:p>
    <w:p w14:paraId="0CA37562">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（二）成交</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的变更</w:t>
      </w:r>
    </w:p>
    <w:p w14:paraId="5E23E903">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成交</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拒绝与</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签订合同的，</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可以按照评审报告推荐的成交候选</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顺序，确定排名下一位的候选人为成交</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w:t>
      </w:r>
    </w:p>
    <w:p w14:paraId="6B7EF3A7">
      <w:pPr>
        <w:pStyle w:val="6"/>
        <w:ind w:firstLine="562"/>
        <w:rPr>
          <w:color w:val="auto"/>
          <w:highlight w:val="none"/>
        </w:rPr>
      </w:pPr>
      <w:bookmarkStart w:id="61" w:name="_Toc23655"/>
      <w:bookmarkStart w:id="62" w:name="_Toc342913395"/>
      <w:bookmarkStart w:id="63" w:name="_Toc8969"/>
      <w:bookmarkStart w:id="64" w:name="_Toc102227321"/>
      <w:bookmarkStart w:id="65" w:name="_Toc10554"/>
      <w:r>
        <w:rPr>
          <w:rFonts w:hint="eastAsia"/>
          <w:color w:val="auto"/>
          <w:highlight w:val="none"/>
        </w:rPr>
        <w:t>五、中选通知</w:t>
      </w:r>
      <w:bookmarkEnd w:id="61"/>
      <w:bookmarkEnd w:id="62"/>
      <w:bookmarkEnd w:id="63"/>
      <w:bookmarkEnd w:id="64"/>
      <w:bookmarkEnd w:id="65"/>
    </w:p>
    <w:p w14:paraId="331612F0">
      <w:pPr>
        <w:ind w:firstLine="480"/>
        <w:rPr>
          <w:rFonts w:asciiTheme="minorEastAsia" w:hAnsiTheme="minorEastAsia" w:eastAsiaTheme="minorEastAsia" w:cstheme="minorEastAsia"/>
          <w:color w:val="auto"/>
          <w:sz w:val="24"/>
          <w:szCs w:val="24"/>
          <w:highlight w:val="none"/>
        </w:rPr>
      </w:pPr>
      <w:bookmarkStart w:id="66" w:name="_Toc1644"/>
      <w:r>
        <w:rPr>
          <w:rFonts w:hint="eastAsia" w:asciiTheme="minorEastAsia" w:hAnsiTheme="minorEastAsia" w:eastAsiaTheme="minorEastAsia" w:cstheme="minorEastAsia"/>
          <w:color w:val="auto"/>
          <w:sz w:val="24"/>
          <w:szCs w:val="24"/>
          <w:highlight w:val="none"/>
        </w:rPr>
        <w:t>（一）中选</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确定后，将在公司官方平台上发布中选结果公告。</w:t>
      </w:r>
    </w:p>
    <w:p w14:paraId="49C0D3FA">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（二）公示结束后招标人将在比选有效期内，以书面形式向中选人发出《中选通知书》。</w:t>
      </w:r>
    </w:p>
    <w:p w14:paraId="700B7CCA">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（三）《中选通知书》将作为签订合同的依据。</w:t>
      </w:r>
    </w:p>
    <w:p w14:paraId="7DC475E6">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（四）如有</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对成交结果提出质疑的，在质疑处理完毕后发出成交通知书。</w:t>
      </w:r>
    </w:p>
    <w:bookmarkEnd w:id="66"/>
    <w:p w14:paraId="29F01AE5">
      <w:pPr>
        <w:pStyle w:val="6"/>
        <w:ind w:firstLine="562"/>
        <w:rPr>
          <w:color w:val="auto"/>
          <w:highlight w:val="none"/>
        </w:rPr>
      </w:pPr>
      <w:bookmarkStart w:id="67" w:name="_Toc76462343"/>
      <w:bookmarkStart w:id="68" w:name="_Toc106030898"/>
      <w:bookmarkStart w:id="69" w:name="_Toc6992"/>
      <w:bookmarkStart w:id="70" w:name="_Toc11763"/>
      <w:bookmarkStart w:id="71" w:name="_Toc10547"/>
      <w:r>
        <w:rPr>
          <w:rFonts w:hint="eastAsia"/>
          <w:color w:val="auto"/>
          <w:highlight w:val="none"/>
        </w:rPr>
        <w:t>六、关于质疑和投诉</w:t>
      </w:r>
      <w:bookmarkEnd w:id="67"/>
      <w:bookmarkEnd w:id="68"/>
      <w:bookmarkEnd w:id="69"/>
      <w:bookmarkEnd w:id="70"/>
    </w:p>
    <w:p w14:paraId="7439F33E">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（一）质疑</w:t>
      </w:r>
    </w:p>
    <w:p w14:paraId="4C2062E6">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认为</w:t>
      </w:r>
      <w:r>
        <w:rPr>
          <w:rFonts w:hint="eastAsia" w:asciiTheme="minorEastAsia" w:hAnsiTheme="minorEastAsia" w:eastAsiaTheme="minorEastAsia" w:cstheme="minorEastAsia"/>
          <w:color w:val="auto"/>
          <w:sz w:val="24"/>
          <w:szCs w:val="24"/>
          <w:highlight w:val="none"/>
          <w:lang w:eastAsia="zh-CN"/>
        </w:rPr>
        <w:t>竞争性比选</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过程和成交结果使自己的权益</w:t>
      </w:r>
      <w:r>
        <w:rPr>
          <w:rFonts w:hint="eastAsia" w:asciiTheme="minorEastAsia" w:hAnsiTheme="minorEastAsia" w:eastAsiaTheme="minorEastAsia" w:cstheme="minorEastAsia"/>
          <w:color w:val="auto"/>
          <w:sz w:val="24"/>
          <w:szCs w:val="24"/>
          <w:highlight w:val="none"/>
          <w:lang w:val="en-US" w:eastAsia="zh-CN"/>
        </w:rPr>
        <w:t>受到</w:t>
      </w:r>
      <w:r>
        <w:rPr>
          <w:rFonts w:hint="eastAsia" w:asciiTheme="minorEastAsia" w:hAnsiTheme="minorEastAsia" w:eastAsiaTheme="minorEastAsia" w:cstheme="minorEastAsia"/>
          <w:color w:val="auto"/>
          <w:sz w:val="24"/>
          <w:szCs w:val="24"/>
          <w:highlight w:val="none"/>
        </w:rPr>
        <w:t>伤害的，可向</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以书面形式提出质疑。</w:t>
      </w:r>
    </w:p>
    <w:p w14:paraId="0D7F07FA">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提出质疑的应当是参与所质疑项目</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活动的</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 xml:space="preserve">。 </w:t>
      </w:r>
    </w:p>
    <w:p w14:paraId="1A89B1B5">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1.质疑时限、内容</w:t>
      </w:r>
    </w:p>
    <w:p w14:paraId="406D6A6E">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认为</w:t>
      </w:r>
      <w:r>
        <w:rPr>
          <w:rFonts w:hint="eastAsia" w:asciiTheme="minorEastAsia" w:hAnsiTheme="minorEastAsia" w:eastAsiaTheme="minorEastAsia" w:cstheme="minorEastAsia"/>
          <w:color w:val="auto"/>
          <w:sz w:val="24"/>
          <w:szCs w:val="24"/>
          <w:highlight w:val="none"/>
          <w:lang w:eastAsia="zh-CN"/>
        </w:rPr>
        <w:t>竞争性比选</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过程、成交结果使自己的权益受到损害的，可以在知道或者应知其权益受到损害之日起公示结束前，以书面形式向</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提出质疑。</w:t>
      </w:r>
    </w:p>
    <w:p w14:paraId="56CC372E">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提出质疑应当提交质疑函和必要的证明材料，质疑函应当包括下列内容：</w:t>
      </w:r>
    </w:p>
    <w:p w14:paraId="759A4B50">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1.2.1</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的姓名或者名称、地址、邮编、联系人及联系电话；</w:t>
      </w:r>
    </w:p>
    <w:p w14:paraId="7B18A22A">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1.2.2质疑项目的名称、项目号以及</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执行编号；</w:t>
      </w:r>
    </w:p>
    <w:p w14:paraId="18A7134B">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1.2.3具体、明确的质疑事项和与质疑事项相关的请求；</w:t>
      </w:r>
    </w:p>
    <w:p w14:paraId="4D96E179">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1.2.4事实依据；</w:t>
      </w:r>
    </w:p>
    <w:p w14:paraId="07A38C5D">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1.2.5必要的法律依据；</w:t>
      </w:r>
    </w:p>
    <w:p w14:paraId="1E8E1D9C">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1.2.6提出质疑的日期；</w:t>
      </w:r>
    </w:p>
    <w:p w14:paraId="6DD06ED0">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1.2.7营业执照（或事业单位法人证书，或个体工商户营业执照或有效的自然人身份证明）复印件；</w:t>
      </w:r>
    </w:p>
    <w:p w14:paraId="212E0BD0">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1.2.8法定代表人授权委托书原件、法定代表人身份证复印件和其授权代表的身份证复印件（</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为自然人的提供自然人身份证复印件）；</w:t>
      </w:r>
    </w:p>
    <w:p w14:paraId="1447DCAC">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2.质疑答复</w:t>
      </w:r>
    </w:p>
    <w:p w14:paraId="16E96F09">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应当在收到</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的书面质疑后七个工作日内作出答复，并以书面形式通知质疑</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和其他有关</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w:t>
      </w:r>
    </w:p>
    <w:bookmarkEnd w:id="71"/>
    <w:p w14:paraId="0DA4E21F">
      <w:pPr>
        <w:pStyle w:val="6"/>
        <w:ind w:firstLine="562"/>
        <w:rPr>
          <w:color w:val="auto"/>
          <w:highlight w:val="none"/>
        </w:rPr>
      </w:pPr>
      <w:bookmarkStart w:id="72" w:name="_Toc22021"/>
      <w:bookmarkStart w:id="73" w:name="_Toc10679"/>
      <w:r>
        <w:rPr>
          <w:rFonts w:hint="eastAsia"/>
          <w:color w:val="auto"/>
          <w:highlight w:val="none"/>
        </w:rPr>
        <w:t>七、签订合同</w:t>
      </w:r>
      <w:bookmarkEnd w:id="72"/>
      <w:bookmarkEnd w:id="73"/>
    </w:p>
    <w:p w14:paraId="34EC188B">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应当自成交通知书发出之日起三十日内，按照竞争性比选文件和成交</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比选申请文件的约定，与成交</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签订书面合同。所签订的合同不得对竞争性比选文件和</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的比选申请文件作实质性修改。</w:t>
      </w:r>
    </w:p>
    <w:p w14:paraId="1DD7B318">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（二）竞争性比选文件、</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的比选申请文件及澄清文件等，均为签订本合同的依据。</w:t>
      </w:r>
    </w:p>
    <w:p w14:paraId="4B8BFF67">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（三）合同生效条款由供需双方约定，法律、行政法规规定应当办理批准、登记等手续后生效的合同，依照其规定。</w:t>
      </w:r>
    </w:p>
    <w:p w14:paraId="3E0A2FB5">
      <w:pPr>
        <w:pStyle w:val="5"/>
        <w:ind w:firstLine="0" w:firstLineChars="0"/>
        <w:jc w:val="center"/>
        <w:rPr>
          <w:rFonts w:hint="eastAsia" w:ascii="宋体" w:hAnsi="宋体" w:eastAsia="宋体"/>
          <w:color w:val="auto"/>
          <w:szCs w:val="30"/>
          <w:highlight w:val="none"/>
          <w:lang w:val="en-US" w:eastAsia="zh-CN"/>
        </w:rPr>
      </w:pPr>
      <w:r>
        <w:rPr>
          <w:rFonts w:hint="eastAsia" w:asciiTheme="minorEastAsia" w:hAnsiTheme="minorEastAsia" w:eastAsiaTheme="minorEastAsia" w:cstheme="minorEastAsia"/>
          <w:color w:val="auto"/>
          <w:sz w:val="24"/>
          <w:szCs w:val="24"/>
          <w:highlight w:val="none"/>
        </w:rPr>
        <w:br w:type="page"/>
      </w:r>
      <w:bookmarkStart w:id="74" w:name="_Toc21905"/>
      <w:r>
        <w:rPr>
          <w:rFonts w:hint="eastAsia" w:ascii="宋体" w:hAnsi="宋体" w:eastAsia="宋体"/>
          <w:color w:val="auto"/>
          <w:szCs w:val="30"/>
          <w:highlight w:val="none"/>
          <w:lang w:val="en-US" w:eastAsia="zh-CN"/>
        </w:rPr>
        <w:t>第五篇 合同格式</w:t>
      </w:r>
      <w:bookmarkEnd w:id="74"/>
    </w:p>
    <w:p w14:paraId="08BBA544">
      <w:pPr>
        <w:keepNext w:val="0"/>
        <w:keepLines w:val="0"/>
        <w:pageBreakBefore w:val="0"/>
        <w:widowControl/>
        <w:kinsoku/>
        <w:wordWrap w:val="0"/>
        <w:overflowPunct/>
        <w:topLinePunct w:val="0"/>
        <w:autoSpaceDE/>
        <w:autoSpaceDN/>
        <w:bidi w:val="0"/>
        <w:adjustRightInd/>
        <w:snapToGrid/>
        <w:spacing w:line="560" w:lineRule="exact"/>
        <w:jc w:val="righ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合同编号：</w:t>
      </w:r>
      <w:r>
        <w:rPr>
          <w:rFonts w:hint="eastAsia" w:ascii="方正仿宋_GBK" w:hAnsi="方正仿宋_GBK" w:eastAsia="方正仿宋_GBK" w:cs="方正仿宋_GBK"/>
          <w:sz w:val="32"/>
          <w:szCs w:val="32"/>
          <w:lang w:val="en-US" w:eastAsia="zh-CN"/>
        </w:rPr>
        <w:t xml:space="preserve">          </w:t>
      </w:r>
    </w:p>
    <w:p w14:paraId="614F1CC6">
      <w:pPr>
        <w:keepNext w:val="0"/>
        <w:keepLines w:val="0"/>
        <w:pageBreakBefore w:val="0"/>
        <w:widowControl/>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rPr>
      </w:pPr>
    </w:p>
    <w:p w14:paraId="4D4BA0C0">
      <w:pPr>
        <w:keepNext w:val="0"/>
        <w:keepLines w:val="0"/>
        <w:pageBreakBefore w:val="0"/>
        <w:widowControl/>
        <w:kinsoku/>
        <w:wordWrap/>
        <w:overflowPunct/>
        <w:topLinePunct w:val="0"/>
        <w:autoSpaceDE/>
        <w:autoSpaceDN/>
        <w:bidi w:val="0"/>
        <w:adjustRightInd/>
        <w:snapToGrid/>
        <w:spacing w:line="660" w:lineRule="exact"/>
        <w:jc w:val="center"/>
        <w:textAlignment w:val="auto"/>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重庆市建筑科学研究院有限公司</w:t>
      </w:r>
    </w:p>
    <w:p w14:paraId="425CEB21">
      <w:pPr>
        <w:keepNext w:val="0"/>
        <w:keepLines w:val="0"/>
        <w:pageBreakBefore w:val="0"/>
        <w:widowControl/>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江西省吉安市技师学院</w:t>
      </w:r>
      <w:r>
        <w:rPr>
          <w:rFonts w:hint="eastAsia" w:ascii="方正小标宋_GBK" w:hAnsi="方正小标宋_GBK" w:eastAsia="方正小标宋_GBK" w:cs="方正小标宋_GBK"/>
          <w:sz w:val="44"/>
          <w:szCs w:val="44"/>
          <w:lang w:val="en-US" w:eastAsia="zh-CN"/>
        </w:rPr>
        <w:t>项目</w:t>
      </w:r>
    </w:p>
    <w:p w14:paraId="6CE999F5">
      <w:pPr>
        <w:keepNext w:val="0"/>
        <w:keepLines w:val="0"/>
        <w:pageBreakBefore w:val="0"/>
        <w:widowControl/>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后勤及劳务辅助分</w:t>
      </w:r>
      <w:r>
        <w:rPr>
          <w:rFonts w:hint="eastAsia" w:ascii="方正小标宋_GBK" w:hAnsi="方正小标宋_GBK" w:eastAsia="方正小标宋_GBK" w:cs="方正小标宋_GBK"/>
          <w:sz w:val="44"/>
          <w:szCs w:val="44"/>
        </w:rPr>
        <w:t>包服务合同</w:t>
      </w:r>
    </w:p>
    <w:p w14:paraId="1AEEDC0C">
      <w:pPr>
        <w:keepNext w:val="0"/>
        <w:keepLines w:val="0"/>
        <w:pageBreakBefore w:val="0"/>
        <w:widowControl/>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rPr>
      </w:pPr>
    </w:p>
    <w:p w14:paraId="24DABDE5">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甲方（采购方）：重庆市建筑科学研究院有限公司</w:t>
      </w:r>
    </w:p>
    <w:p w14:paraId="2B545FA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法定代表人/授权代表人：</w:t>
      </w:r>
    </w:p>
    <w:p w14:paraId="48C2704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地址：</w:t>
      </w:r>
    </w:p>
    <w:p w14:paraId="291AB6D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联系电话：</w:t>
      </w:r>
    </w:p>
    <w:p w14:paraId="2A5995E3">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乙方（供应商）：</w:t>
      </w:r>
    </w:p>
    <w:p w14:paraId="74E816B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法定代表人/授权代表人：</w:t>
      </w:r>
    </w:p>
    <w:p w14:paraId="378C825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地址：</w:t>
      </w:r>
    </w:p>
    <w:p w14:paraId="241F343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联系电话：</w:t>
      </w:r>
    </w:p>
    <w:p w14:paraId="48F494B7">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开户银行：</w:t>
      </w:r>
    </w:p>
    <w:p w14:paraId="5044795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银行账号：</w:t>
      </w:r>
    </w:p>
    <w:p w14:paraId="302F45E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p>
    <w:p w14:paraId="69EE550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根据《中华人民共和国民法典》</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val="en-US" w:eastAsia="zh-CN"/>
        </w:rPr>
        <w:t>《重庆市建筑科学研究院有限公司</w:t>
      </w:r>
      <w:r>
        <w:rPr>
          <w:rFonts w:hint="eastAsia" w:ascii="Times New Roman" w:hAnsi="Times New Roman" w:eastAsia="方正仿宋_GBK" w:cs="Times New Roman"/>
          <w:sz w:val="32"/>
          <w:szCs w:val="32"/>
          <w:lang w:val="en-US" w:eastAsia="zh-CN"/>
        </w:rPr>
        <w:t>分包</w:t>
      </w:r>
      <w:r>
        <w:rPr>
          <w:rFonts w:hint="default" w:ascii="Times New Roman" w:hAnsi="Times New Roman" w:eastAsia="方正仿宋_GBK" w:cs="Times New Roman"/>
          <w:sz w:val="32"/>
          <w:szCs w:val="32"/>
          <w:lang w:val="en-US" w:eastAsia="zh-CN"/>
        </w:rPr>
        <w:t>管理办法</w:t>
      </w:r>
      <w:r>
        <w:rPr>
          <w:rFonts w:hint="eastAsia" w:ascii="Times New Roman" w:hAnsi="Times New Roman" w:eastAsia="方正仿宋_GBK" w:cs="Times New Roman"/>
          <w:sz w:val="32"/>
          <w:szCs w:val="32"/>
          <w:lang w:val="en-US" w:eastAsia="zh-CN"/>
        </w:rPr>
        <w:t>（修订）</w:t>
      </w:r>
      <w:r>
        <w:rPr>
          <w:rFonts w:hint="default" w:ascii="Times New Roman" w:hAnsi="Times New Roman" w:eastAsia="方正仿宋_GBK" w:cs="Times New Roman"/>
          <w:sz w:val="32"/>
          <w:szCs w:val="32"/>
          <w:lang w:val="en-US" w:eastAsia="zh-CN"/>
        </w:rPr>
        <w:t>》（渝建研发〔202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18</w:t>
      </w:r>
      <w:r>
        <w:rPr>
          <w:rFonts w:hint="default" w:ascii="Times New Roman" w:hAnsi="Times New Roman" w:eastAsia="方正仿宋_GBK" w:cs="Times New Roman"/>
          <w:sz w:val="32"/>
          <w:szCs w:val="32"/>
          <w:lang w:val="en-US" w:eastAsia="zh-CN"/>
        </w:rPr>
        <w:t>号）</w:t>
      </w:r>
      <w:r>
        <w:rPr>
          <w:rFonts w:hint="eastAsia" w:ascii="方正仿宋_GBK" w:hAnsi="方正仿宋_GBK" w:eastAsia="方正仿宋_GBK" w:cs="方正仿宋_GBK"/>
          <w:sz w:val="32"/>
          <w:szCs w:val="32"/>
        </w:rPr>
        <w:t>规定，甲乙双方本着平等自愿、公平公正、诚实信用的原则，就甲方江西省</w:t>
      </w:r>
      <w:r>
        <w:rPr>
          <w:rFonts w:hint="eastAsia" w:ascii="方正仿宋_GBK" w:hAnsi="方正仿宋_GBK" w:eastAsia="方正仿宋_GBK" w:cs="方正仿宋_GBK"/>
          <w:sz w:val="32"/>
          <w:szCs w:val="32"/>
          <w:lang w:val="en-US" w:eastAsia="zh-CN"/>
        </w:rPr>
        <w:t>吉安技师学院项目服务劳务分包</w:t>
      </w:r>
      <w:r>
        <w:rPr>
          <w:rFonts w:hint="eastAsia" w:ascii="方正仿宋_GBK" w:hAnsi="方正仿宋_GBK" w:eastAsia="方正仿宋_GBK" w:cs="方正仿宋_GBK"/>
          <w:sz w:val="32"/>
          <w:szCs w:val="32"/>
        </w:rPr>
        <w:t>服务事宜，经友好协商，达成如下合同，以资共同信守。</w:t>
      </w:r>
    </w:p>
    <w:p w14:paraId="47035DC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第一条 服务内容</w:t>
      </w:r>
    </w:p>
    <w:p w14:paraId="0410918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乙方应按照本合同约定及甲方确认的服务标准，为甲方江西省吉安市技师学院项目的施工现场监理部提供以下辅助服务（其中辅助人员为施工现场监理部辅助用工，仅承担辅助性工作，不涉及核心监理职责）：</w:t>
      </w:r>
    </w:p>
    <w:p w14:paraId="6861EB4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（一）项目交通服务</w:t>
      </w:r>
    </w:p>
    <w:p w14:paraId="1ECEF2B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乙方提供</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辆合法登记注册、手续齐全的租赁车辆（车龄不超过5年），用于甲方施工现场监理部人员出行及监理工作相关物资运输，确保车辆车况良好、外观整洁、内部设施完好。</w:t>
      </w:r>
    </w:p>
    <w:p w14:paraId="2067861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（二）办公及住宿场所服务</w:t>
      </w:r>
    </w:p>
    <w:p w14:paraId="130594D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乙方为项目提供</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个办公场所和1个住宿场所，办公场所面积不少</w:t>
      </w:r>
      <w:r>
        <w:rPr>
          <w:rFonts w:hint="eastAsia" w:ascii="方正仿宋_GBK" w:hAnsi="方正仿宋_GBK" w:eastAsia="方正仿宋_GBK" w:cs="方正仿宋_GBK"/>
          <w:sz w:val="32"/>
          <w:szCs w:val="32"/>
          <w:lang w:val="en-US" w:eastAsia="zh-CN"/>
        </w:rPr>
        <w:t>于3</w:t>
      </w:r>
      <w:r>
        <w:rPr>
          <w:rFonts w:hint="eastAsia" w:ascii="方正仿宋_GBK" w:hAnsi="方正仿宋_GBK" w:eastAsia="方正仿宋_GBK" w:cs="方正仿宋_GBK"/>
          <w:sz w:val="32"/>
          <w:szCs w:val="32"/>
        </w:rPr>
        <w:t>0平方米，满足</w:t>
      </w:r>
      <w:r>
        <w:rPr>
          <w:rFonts w:hint="eastAsia" w:ascii="方正仿宋_GBK" w:hAnsi="方正仿宋_GBK" w:eastAsia="方正仿宋_GBK" w:cs="方正仿宋_GBK"/>
          <w:sz w:val="32"/>
          <w:szCs w:val="32"/>
          <w:lang w:val="en-US" w:eastAsia="zh-CN"/>
        </w:rPr>
        <w:t>项目</w:t>
      </w:r>
      <w:r>
        <w:rPr>
          <w:rFonts w:hint="eastAsia" w:ascii="方正仿宋_GBK" w:hAnsi="方正仿宋_GBK" w:eastAsia="方正仿宋_GBK" w:cs="方正仿宋_GBK"/>
          <w:sz w:val="32"/>
          <w:szCs w:val="32"/>
        </w:rPr>
        <w:t>日常办公及资料存放需求；住宿场所人均面积不少10平方米，保障监理部</w:t>
      </w:r>
      <w:r>
        <w:rPr>
          <w:rFonts w:hint="eastAsia" w:ascii="方正仿宋_GBK" w:hAnsi="方正仿宋_GBK" w:eastAsia="方正仿宋_GBK" w:cs="方正仿宋_GBK"/>
          <w:sz w:val="32"/>
          <w:szCs w:val="32"/>
          <w:lang w:val="en-US" w:eastAsia="zh-CN"/>
        </w:rPr>
        <w:t>辅助</w:t>
      </w:r>
      <w:r>
        <w:rPr>
          <w:rFonts w:hint="eastAsia" w:ascii="方正仿宋_GBK" w:hAnsi="方正仿宋_GBK" w:eastAsia="方正仿宋_GBK" w:cs="方正仿宋_GBK"/>
          <w:sz w:val="32"/>
          <w:szCs w:val="32"/>
        </w:rPr>
        <w:t>人员居住舒适。场所位置需临近施工现场或交通便利，采光通风良好。</w:t>
      </w:r>
    </w:p>
    <w:p w14:paraId="31BE222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办公场所需配备桌椅、文件柜等必要办公设施，住宿场所需配备床、桌椅、衣柜、空调、热水器等基本生活设施，且所有设施完好可用。</w:t>
      </w:r>
    </w:p>
    <w:p w14:paraId="17D5DEA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乙方负责办理办公及住宿场所的租赁手续，确保无产权或租赁纠纷，并承担场所的水、电、气、物业及宽带费用，保障供应稳定，满足</w:t>
      </w:r>
      <w:r>
        <w:rPr>
          <w:rFonts w:hint="eastAsia" w:ascii="方正仿宋_GBK" w:hAnsi="方正仿宋_GBK" w:eastAsia="方正仿宋_GBK" w:cs="方正仿宋_GBK"/>
          <w:sz w:val="32"/>
          <w:szCs w:val="32"/>
          <w:lang w:val="en-US" w:eastAsia="zh-CN"/>
        </w:rPr>
        <w:t>监理部</w:t>
      </w:r>
      <w:r>
        <w:rPr>
          <w:rFonts w:hint="eastAsia" w:ascii="方正仿宋_GBK" w:hAnsi="方正仿宋_GBK" w:eastAsia="方正仿宋_GBK" w:cs="方正仿宋_GBK"/>
          <w:sz w:val="32"/>
          <w:szCs w:val="32"/>
        </w:rPr>
        <w:t>办公及生活需求。</w:t>
      </w:r>
    </w:p>
    <w:p w14:paraId="142B490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乙方负责办公及住宿场所的日常保洁、消防安全管理，配备有效的消防设施，定期进行安全检查，为监理部提供安全、整洁的工作和居住环境。</w:t>
      </w:r>
    </w:p>
    <w:p w14:paraId="727A789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val="en-US" w:eastAsia="zh-CN"/>
        </w:rPr>
        <w:t>辅助</w:t>
      </w:r>
      <w:r>
        <w:rPr>
          <w:rFonts w:hint="eastAsia" w:ascii="方正楷体_GBK" w:hAnsi="方正楷体_GBK" w:eastAsia="方正楷体_GBK" w:cs="方正楷体_GBK"/>
          <w:sz w:val="32"/>
          <w:szCs w:val="32"/>
        </w:rPr>
        <w:t>服务（均为监理部辅助用工）</w:t>
      </w:r>
    </w:p>
    <w:p w14:paraId="4A1977B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为项目的施工现场监理部配备</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名辅助人员，</w:t>
      </w:r>
      <w:r>
        <w:rPr>
          <w:rFonts w:hint="default" w:ascii="Times New Roman" w:hAnsi="Times New Roman" w:eastAsia="方正仿宋_GBK" w:cs="Times New Roman"/>
          <w:sz w:val="32"/>
          <w:szCs w:val="32"/>
          <w:lang w:val="en-US" w:eastAsia="zh-CN"/>
        </w:rPr>
        <w:t>开展现场常态化对接、纸质及电子资料归集整理、现场台账核对、多方单位协同对接等持续性配套</w:t>
      </w:r>
      <w:r>
        <w:rPr>
          <w:rFonts w:hint="eastAsia" w:ascii="Times New Roman" w:hAnsi="Times New Roman" w:eastAsia="方正仿宋_GBK" w:cs="Times New Roman"/>
          <w:sz w:val="32"/>
          <w:szCs w:val="32"/>
          <w:lang w:val="en-US" w:eastAsia="zh-CN"/>
        </w:rPr>
        <w:t>辅助</w:t>
      </w:r>
      <w:r>
        <w:rPr>
          <w:rFonts w:hint="default" w:ascii="Times New Roman" w:hAnsi="Times New Roman" w:eastAsia="方正仿宋_GBK" w:cs="Times New Roman"/>
          <w:sz w:val="32"/>
          <w:szCs w:val="32"/>
          <w:lang w:val="en-US" w:eastAsia="zh-CN"/>
        </w:rPr>
        <w:t>工作</w:t>
      </w:r>
      <w:r>
        <w:rPr>
          <w:rFonts w:hint="eastAsia" w:ascii="方正仿宋_GBK" w:hAnsi="方正仿宋_GBK" w:eastAsia="方正仿宋_GBK" w:cs="方正仿宋_GBK"/>
          <w:sz w:val="32"/>
          <w:szCs w:val="32"/>
        </w:rPr>
        <w:t>。</w:t>
      </w:r>
    </w:p>
    <w:p w14:paraId="3E57870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服务期限</w:t>
      </w:r>
    </w:p>
    <w:p w14:paraId="1EB6682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本合同服务期限为 1 年，自 [YYYY 年 MM 月 DD 日] 起至 [YYYY 年 MM 月 DD 日] 止。合同期满前30日，若双方均无异议，可协商续签合同；若一方提出不再续约，应提前30日书面通知对方。</w:t>
      </w:r>
    </w:p>
    <w:p w14:paraId="3CFFCAB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第三条 服务费用及支付方式</w:t>
      </w:r>
    </w:p>
    <w:p w14:paraId="5A3751F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（一）服务费用</w:t>
      </w:r>
    </w:p>
    <w:p w14:paraId="7984FF6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本合同年度总服务费用为人民币</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该费用为固定总价，包含车辆租赁、场所租赁、后勤辅助人员工资、社保、福利、保险、税费等所有与本合同服务相关的费用，甲方无需支付其他额外费用（因甲方单方面要求增加服务内容产生的费用除外）。</w:t>
      </w:r>
    </w:p>
    <w:p w14:paraId="29705D3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（二）支付方式</w:t>
      </w:r>
    </w:p>
    <w:p w14:paraId="4D6AAA2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支付周期：按季度支付。</w:t>
      </w:r>
    </w:p>
    <w:p w14:paraId="02F16E8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支付流程：每季度结束后5个工作日内，乙方提交该季度服务结算报告及等额合法有效发票，甲方在收到后10个工作日内完成审核（审核内容包括服务是否符合约定标准、辅助用工是否按要求履职等），审核通过后向乙方支付该季度服务费用（季度费用=年度总费用</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w:t>
      </w:r>
    </w:p>
    <w:p w14:paraId="4AB9DC2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乙方银行账户信息以本合同首页约定为准，若账户信息变更，应提前5个工作日书面通知甲方，否则由此产生的付款延误或损失由乙方承担。</w:t>
      </w:r>
    </w:p>
    <w:p w14:paraId="4B6EAD9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第四条 双方权利义务</w:t>
      </w:r>
    </w:p>
    <w:p w14:paraId="5C487C6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（一）甲方权利义务</w:t>
      </w:r>
    </w:p>
    <w:p w14:paraId="5C8E2BD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有权对乙方的服务质量及辅助人员的履职情况进行监督、检查、考核，提出整改要求，对乙方未达到服务标准或辅助人员未按约定履职的行为，按本合同约定追究责任。</w:t>
      </w:r>
    </w:p>
    <w:p w14:paraId="7FA58C8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有权要求乙方更换不符合服务要求的车辆、场所或未尽职的辅助人员，乙方应在甲方提出要求后3日内予以更换并达到约定标准。</w:t>
      </w:r>
    </w:p>
    <w:p w14:paraId="69D7103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应按时向乙方支付服务费用，若对结算报告有异议，应在收到报告后5个工作日内书面提出，双方协商解决。</w:t>
      </w:r>
    </w:p>
    <w:p w14:paraId="08930FA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应向乙方明确施工现场监理部的服务需求及辅助用工的工作要求，为乙方提供必要的工作配合（如指定辅助工作范围、提供相关工作指引等），不得无故干涉乙方的正常服务工作。</w:t>
      </w:r>
    </w:p>
    <w:p w14:paraId="634A2BA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应尊重乙方辅助人员的劳动，不得要求乙方人员从事违法违规、超出辅助用工范围或本合同约定的工作，不得变相要求辅助人员承担核心监理职责。</w:t>
      </w:r>
    </w:p>
    <w:p w14:paraId="4AF6A2A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负责对乙方辅助人员进行必要的施工现场安全培训和工作纪律告知，明确监理部相关管理制度。</w:t>
      </w:r>
    </w:p>
    <w:p w14:paraId="6841580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（二）乙方权利义务</w:t>
      </w:r>
    </w:p>
    <w:p w14:paraId="02A6930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有权按照本合同约定收取服务费用。</w:t>
      </w:r>
    </w:p>
    <w:p w14:paraId="411807B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应严格按照本合同约定的服务标准及采购方案中的相关要求提供服务，确保服务持续、稳定、达标，保障监理部辅助用工足额到岗、尽职履职。</w:t>
      </w:r>
    </w:p>
    <w:p w14:paraId="385CBD1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应建立健全内部管理制度，加强对车辆、场所及辅助人员的管理，定期进行安全检查、技能培训和职业道德教育，确保服务过程中无安全事故，辅助人员无违规违纪行为。</w:t>
      </w:r>
    </w:p>
    <w:p w14:paraId="4975F8C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应指定专人作为联系人，负责与监理部的日常沟通、协调，及时响应甲方的服务需求，处理服务过程中出现的问题，对甲方提出的整改要求应在规定时间内完成并反馈。</w:t>
      </w:r>
    </w:p>
    <w:p w14:paraId="12BEAAC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应承担因自身原因导致的一切损失及法律责任，包括但不限于车辆故障、场所纠纷、辅助人员违规操作或履职不当等给甲方或第三方造成的损失。</w:t>
      </w:r>
    </w:p>
    <w:p w14:paraId="53BB71C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应为租赁车辆购买交强险、商业险（保额不低于 50 万元），为辅助人员购买工伤保险、人身意外伤害险等相关保险，保险费用包含在服务费用中。</w:t>
      </w:r>
    </w:p>
    <w:p w14:paraId="59CEAB6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不得将本合同项下的服务转包或分包给第三方，否则甲方有权解除合同并追究乙方违约责任。</w:t>
      </w:r>
    </w:p>
    <w:p w14:paraId="06C05AE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负责处理辅助人员的劳动关系相关事宜（包括招聘、劳动合同签订、工资发放、社保缴纳等），若因劳动关系产生的纠纷（如劳动仲裁、诉讼等），由乙方自行承担全部责任，与甲方无关。</w:t>
      </w:r>
    </w:p>
    <w:p w14:paraId="4B89530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第五条 服务标准与考核</w:t>
      </w:r>
    </w:p>
    <w:p w14:paraId="2637268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（一）服务标准</w:t>
      </w:r>
    </w:p>
    <w:p w14:paraId="051B005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乙方提供的服务应严格遵守本合同第一条约定及《监理咨询五公司</w:t>
      </w:r>
      <w:r>
        <w:rPr>
          <w:rFonts w:hint="default" w:ascii="Times New Roman" w:hAnsi="Times New Roman" w:eastAsia="方正仿宋_GBK" w:cs="Times New Roman"/>
          <w:sz w:val="32"/>
          <w:szCs w:val="32"/>
          <w:lang w:val="en-US" w:eastAsia="zh-CN"/>
        </w:rPr>
        <w:t>江西省吉安市技师学院</w:t>
      </w:r>
      <w:r>
        <w:rPr>
          <w:rFonts w:hint="eastAsia" w:ascii="Times New Roman" w:hAnsi="Times New Roman" w:eastAsia="方正仿宋_GBK" w:cs="Times New Roman"/>
          <w:sz w:val="32"/>
          <w:szCs w:val="32"/>
          <w:lang w:val="en-US" w:eastAsia="zh-CN"/>
        </w:rPr>
        <w:t>项目辅助</w:t>
      </w:r>
      <w:r>
        <w:rPr>
          <w:rFonts w:hint="eastAsia" w:ascii="方正仿宋_GBK" w:hAnsi="方正仿宋_GBK" w:eastAsia="方正仿宋_GBK" w:cs="方正仿宋_GBK"/>
          <w:sz w:val="32"/>
          <w:szCs w:val="32"/>
          <w:lang w:val="en-US" w:eastAsia="zh-CN"/>
        </w:rPr>
        <w:t>劳务分包采购方案》中明确的 “供应商的服务标准”，具体包括但不限于：</w:t>
      </w:r>
    </w:p>
    <w:p w14:paraId="2BC5499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车辆车龄不超过5年，车况良好，无安全隐患，救援或备用车辆响应时间不超过2小时；</w:t>
      </w:r>
    </w:p>
    <w:p w14:paraId="2B05DBB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办公场所面积不少于</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0平方米，住宿场所人均面积不少于10平方米，设施齐全，水电气及宽带供应稳定，故障维修响应时间不超过24小时；</w:t>
      </w:r>
    </w:p>
    <w:p w14:paraId="7618E23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辅助人员具备相应资质及经验，严格遵守监理部的管理制度，工作认真负责，服务态度良好，辅助性工作完成及时、到位，无违规违纪行为。</w:t>
      </w:r>
    </w:p>
    <w:p w14:paraId="3F1BA8A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（二）考核与奖惩</w:t>
      </w:r>
    </w:p>
    <w:p w14:paraId="0A051C8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甲方每月对乙方的服务质量及辅助人员的履职情况进行一次考核，考核结果分为优秀（90分及以上）、良好（80-89 分）、合格（70-79分）、不合格（70分以下）四个等级，考核标准参照采购方案中的“质量监督考核机制”，重点考核辅助用工的到岗率、履职情况及服务满意度。</w:t>
      </w:r>
    </w:p>
    <w:p w14:paraId="6295F8C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若月度考核为合格，甲方给予警告并要求限期整改；连续两个月考核为合格，扣除该月服务费用的5%。</w:t>
      </w:r>
    </w:p>
    <w:p w14:paraId="4C2B18B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若月度考核为不合格，扣除该月服务费用的10%，乙方应在 15日内完成整改；连续两个月考核为不合格，甲方有权解除合同并要求乙方承担违约责任。</w:t>
      </w:r>
    </w:p>
    <w:p w14:paraId="7D32B36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第六条 违约责任</w:t>
      </w:r>
    </w:p>
    <w:p w14:paraId="34EB2AA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（一）乙方违约责任</w:t>
      </w:r>
    </w:p>
    <w:p w14:paraId="3636F6C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乙方未按本合同约定提供服务，或服务质量未达到约定标准，或辅助人员未按要求履职的，应在甲方规定的期限内整改；逾期未整改或整改后仍未达标的，每逾期一日，按年度服务费用的 0.1% 向甲方支付违约金；造成甲方损失的，应另行赔偿。</w:t>
      </w:r>
    </w:p>
    <w:p w14:paraId="58DCAB7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乙方未按时更换不符合要求的车辆、场所或未尽职的辅助人员的，每逾期一日，支付违约金500元；给甲方造成损失的，承担赔偿责任。</w:t>
      </w:r>
    </w:p>
    <w:p w14:paraId="7E69985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乙方将服务转包或分包给第三方的，甲方有权解除合同，乙方应退还甲方已支付但未提供服务期间的费用，并按年度服务费用的20%向甲方支付违约金；造成甲方损失的，另行赔偿。</w:t>
      </w:r>
    </w:p>
    <w:p w14:paraId="79A9ABC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因乙方原因（包括车辆故障、场所纠纷、辅助人员违规操作等）导致发生安全事故、给甲方或第三方造成损失的，由乙方承担全部赔偿责任；情节严重的，甲方有权解除合同并追究乙方其他法律责任。</w:t>
      </w:r>
    </w:p>
    <w:p w14:paraId="3145384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乙方辅助人员未按约定到岗或擅自离岗，导致监理部辅助工作无法正常开展的，每缺岗一日，按该人员日工资标准的2倍向甲方支付违约金；累计缺岗超过5日的，甲方有权解除合同。</w:t>
      </w:r>
    </w:p>
    <w:p w14:paraId="5D16DAB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乙方逾期提供发票的，每逾期一日，按应支付费用的 0.05% 支付违约金；发票不符合规定的，应在甲方要求的期限内更换，否则甲方有权顺延付款。</w:t>
      </w:r>
    </w:p>
    <w:p w14:paraId="0C626AD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（二）甲方违约责任</w:t>
      </w:r>
    </w:p>
    <w:p w14:paraId="74E4BF2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甲方未按本合同约定支付服务费用的，每逾期一日，按逾期支付金额的0.05% 向乙方支付违约金；逾期超过30日的，乙方有权暂停服务，由此造成的损失由甲方承担。</w:t>
      </w:r>
    </w:p>
    <w:p w14:paraId="0604CFB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甲方无故干涉乙方正常服务工作，或要求乙方后勤辅助人员从事超出辅助用工范围、违法违规工作的，给乙方造成损失的，应承担相应的赔偿责任。</w:t>
      </w:r>
    </w:p>
    <w:p w14:paraId="0F325BD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甲方无故解除合同的，应按年度服务费用的20%向乙方支付违约金；乙方已提供服务的，甲方应按实际服务期限支付服务费用。</w:t>
      </w:r>
    </w:p>
    <w:p w14:paraId="26B7847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第七条 合同的变更与解除</w:t>
      </w:r>
    </w:p>
    <w:p w14:paraId="5A0ADF1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本合同的任何变更、补充，均需双方协商一致并签订书面协议，该协议与本合同具有同等法律效力。</w:t>
      </w:r>
    </w:p>
    <w:p w14:paraId="2A95B17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发生不可抗力（指不能预见、不能避免并不能克服的客观情况，如地震、洪水、战争等）导致本合同无法履行的，双方可协商解除合同，互不承担违约责任，甲方按乙方实际提供服务的期限支付服务费用。</w:t>
      </w:r>
    </w:p>
    <w:p w14:paraId="765E6BB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乙方有下列情形之一的，甲方有权单方面解除合同，并要求乙方承担违约责任：（1）连续两个月服务考核不合格，或累计三次考核不合格的；（2）未按约定提供服务，经甲方书面催告后 15 日内仍未整改的；（3）将服务转包或分包给第三方的；（4）因乙方原因造成重大安全事故或给甲方造成重大损失的；（5）乙方营业执照、相关资质被吊销或注销，无法继续提供服务的；（6）辅助人员累计缺岗超过10日，或出现严重违规违纪行为给甲方造成不良影响的。</w:t>
      </w:r>
    </w:p>
    <w:p w14:paraId="56D5BDB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甲方有下列情形之一的，乙方有权单方面解除合同，并要求甲方承担违约责任：（1）逾期支付服务费用超过30日，经乙方书面催告后仍未支付的；（2）严重违反本合同约定，导致乙方无法正常提供服务的。</w:t>
      </w:r>
    </w:p>
    <w:p w14:paraId="3C2C43C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第八条 争议解决</w:t>
      </w:r>
    </w:p>
    <w:p w14:paraId="2F95ACE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本合同履行过程中发生的任何争议，双方应首先友好协商解决；协商不成的，任何一方均有权向甲方所在地有管辖权的人民法院提起诉讼。</w:t>
      </w:r>
    </w:p>
    <w:p w14:paraId="2F3826F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第九条 其他条款</w:t>
      </w:r>
    </w:p>
    <w:p w14:paraId="563048F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保密义务：双方应对本合同内容、履行过程中知悉的对方商业秘密、项目信息（包括监理部工作相关信息）等予以保密，未经对方书面同意，不得向任何第三方泄露，保密义务在合同终止后3年内继续有效。</w:t>
      </w:r>
    </w:p>
    <w:p w14:paraId="75AB433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知与送达：双方之间的任何通知、函件均应以书面形式（包括传真、电子邮件、快递等）送达，送达地址以本合同首页约定为准。一方变更送达地址的，应提前5个工作日书面通知对方，否则按原地址送达视为有效送达。</w:t>
      </w:r>
    </w:p>
    <w:p w14:paraId="3685415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本合同自双方签字盖章之日起生效，一式肆份，甲方执贰份，乙方执贰份，具有同等法律效力。</w:t>
      </w:r>
    </w:p>
    <w:p w14:paraId="7C51CE5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本合同未尽事宜，由双方另行协商解决。</w:t>
      </w:r>
    </w:p>
    <w:p w14:paraId="5BAA6D75">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甲方（盖章）：重庆市建筑科学研究院有限公司</w:t>
      </w:r>
    </w:p>
    <w:p w14:paraId="7106F19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法定代表人 / 授权代表人（签字）：________________</w:t>
      </w:r>
    </w:p>
    <w:p w14:paraId="6693045D">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签订日期：______年____月____日</w:t>
      </w:r>
    </w:p>
    <w:p w14:paraId="000EEA1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乙方（盖章）：________________</w:t>
      </w:r>
    </w:p>
    <w:p w14:paraId="6D5F7F9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法定代表人 / 授权代表人（签字）：________________</w:t>
      </w:r>
    </w:p>
    <w:p w14:paraId="3AB4E573">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签订日期：______年____月____日</w:t>
      </w:r>
    </w:p>
    <w:p w14:paraId="54AC697C">
      <w:pPr>
        <w:pStyle w:val="2"/>
        <w:rPr>
          <w:sz w:val="28"/>
          <w:szCs w:val="18"/>
        </w:rPr>
      </w:pPr>
    </w:p>
    <w:p w14:paraId="5C80BE1B">
      <w:pPr>
        <w:ind w:firstLine="720"/>
        <w:rPr>
          <w:rFonts w:cs="微软雅黑"/>
          <w:bCs/>
          <w:color w:val="auto"/>
          <w:sz w:val="36"/>
          <w:szCs w:val="30"/>
          <w:highlight w:val="none"/>
        </w:rPr>
      </w:pPr>
    </w:p>
    <w:p w14:paraId="7C18F893">
      <w:pPr>
        <w:rPr>
          <w:rFonts w:hint="eastAsia"/>
          <w:color w:val="auto"/>
          <w:szCs w:val="30"/>
          <w:highlight w:val="none"/>
          <w:lang w:eastAsia="zh-CN"/>
        </w:rPr>
      </w:pPr>
      <w:r>
        <w:rPr>
          <w:rFonts w:hint="eastAsia"/>
          <w:color w:val="auto"/>
          <w:szCs w:val="30"/>
          <w:highlight w:val="none"/>
          <w:lang w:eastAsia="zh-CN"/>
        </w:rPr>
        <w:br w:type="page"/>
      </w:r>
    </w:p>
    <w:p w14:paraId="6389B59E">
      <w:pPr>
        <w:pStyle w:val="5"/>
        <w:ind w:firstLine="0" w:firstLineChars="0"/>
        <w:jc w:val="center"/>
        <w:rPr>
          <w:color w:val="auto"/>
          <w:szCs w:val="30"/>
          <w:highlight w:val="none"/>
        </w:rPr>
      </w:pPr>
      <w:bookmarkStart w:id="75" w:name="_Toc14610"/>
      <w:r>
        <w:rPr>
          <w:rFonts w:hint="eastAsia"/>
          <w:color w:val="auto"/>
          <w:szCs w:val="30"/>
          <w:highlight w:val="none"/>
          <w:lang w:eastAsia="zh-CN"/>
        </w:rPr>
        <w:t>第六篇</w:t>
      </w:r>
      <w:r>
        <w:rPr>
          <w:rFonts w:hint="eastAsia"/>
          <w:color w:val="auto"/>
          <w:szCs w:val="30"/>
          <w:highlight w:val="none"/>
        </w:rPr>
        <w:t xml:space="preserve">  比选申请文件编制要求</w:t>
      </w:r>
      <w:bookmarkEnd w:id="75"/>
    </w:p>
    <w:p w14:paraId="4A485F65">
      <w:pPr>
        <w:pStyle w:val="27"/>
        <w:spacing w:before="240" w:line="240" w:lineRule="auto"/>
        <w:ind w:firstLine="0" w:firstLineChars="0"/>
        <w:jc w:val="center"/>
        <w:rPr>
          <w:rFonts w:ascii="宋体" w:hAnsi="宋体" w:cs="微软雅黑"/>
          <w:b/>
          <w:color w:val="auto"/>
          <w:w w:val="99"/>
          <w:kern w:val="0"/>
          <w:sz w:val="56"/>
          <w:szCs w:val="56"/>
          <w:highlight w:val="none"/>
          <w:u w:val="thick"/>
        </w:rPr>
      </w:pPr>
    </w:p>
    <w:p w14:paraId="5036D8CB">
      <w:pPr>
        <w:pStyle w:val="27"/>
        <w:spacing w:before="240" w:line="240" w:lineRule="auto"/>
        <w:ind w:firstLine="0" w:firstLineChars="0"/>
        <w:jc w:val="center"/>
        <w:rPr>
          <w:rFonts w:hint="eastAsia" w:asciiTheme="minorEastAsia" w:hAnsiTheme="minorEastAsia" w:eastAsiaTheme="minorEastAsia" w:cstheme="minorEastAsia"/>
          <w:b/>
          <w:color w:val="auto"/>
          <w:sz w:val="48"/>
          <w:szCs w:val="48"/>
          <w:highlight w:val="none"/>
          <w:u w:val="single"/>
          <w:lang w:val="en-US" w:eastAsia="zh-CN"/>
        </w:rPr>
      </w:pPr>
      <w:r>
        <w:rPr>
          <w:rFonts w:hint="eastAsia" w:asciiTheme="minorEastAsia" w:hAnsiTheme="minorEastAsia" w:eastAsiaTheme="minorEastAsia" w:cstheme="minorEastAsia"/>
          <w:b/>
          <w:color w:val="auto"/>
          <w:sz w:val="48"/>
          <w:szCs w:val="48"/>
          <w:highlight w:val="none"/>
          <w:u w:val="single"/>
        </w:rPr>
        <w:t>重庆市建筑科学研究院有限公司</w:t>
      </w:r>
      <w:r>
        <w:rPr>
          <w:rFonts w:hint="default" w:asciiTheme="minorEastAsia" w:hAnsiTheme="minorEastAsia" w:eastAsiaTheme="minorEastAsia" w:cstheme="minorEastAsia"/>
          <w:b/>
          <w:color w:val="auto"/>
          <w:sz w:val="48"/>
          <w:szCs w:val="48"/>
          <w:highlight w:val="none"/>
          <w:u w:val="single"/>
          <w:lang w:val="en-US" w:eastAsia="zh-CN"/>
        </w:rPr>
        <w:t>江西省</w:t>
      </w:r>
      <w:r>
        <w:rPr>
          <w:rFonts w:hint="eastAsia" w:asciiTheme="minorEastAsia" w:hAnsiTheme="minorEastAsia" w:eastAsiaTheme="minorEastAsia" w:cstheme="minorEastAsia"/>
          <w:b/>
          <w:color w:val="auto"/>
          <w:sz w:val="48"/>
          <w:szCs w:val="48"/>
          <w:highlight w:val="none"/>
          <w:u w:val="single"/>
          <w:lang w:val="en-US" w:eastAsia="zh-CN"/>
        </w:rPr>
        <w:t>吉安市技师学院</w:t>
      </w:r>
      <w:r>
        <w:rPr>
          <w:rFonts w:hint="default" w:asciiTheme="minorEastAsia" w:hAnsiTheme="minorEastAsia" w:eastAsiaTheme="minorEastAsia" w:cstheme="minorEastAsia"/>
          <w:b/>
          <w:color w:val="auto"/>
          <w:sz w:val="48"/>
          <w:szCs w:val="48"/>
          <w:highlight w:val="none"/>
          <w:u w:val="single"/>
          <w:lang w:val="en-US" w:eastAsia="zh-CN"/>
        </w:rPr>
        <w:t>项目</w:t>
      </w:r>
      <w:r>
        <w:rPr>
          <w:rFonts w:hint="eastAsia" w:asciiTheme="minorEastAsia" w:hAnsiTheme="minorEastAsia" w:eastAsiaTheme="minorEastAsia" w:cstheme="minorEastAsia"/>
          <w:b/>
          <w:color w:val="auto"/>
          <w:sz w:val="48"/>
          <w:szCs w:val="48"/>
          <w:highlight w:val="none"/>
          <w:u w:val="single"/>
          <w:lang w:val="en-US" w:eastAsia="zh-CN"/>
        </w:rPr>
        <w:t>后勤及劳务辅助分包服务</w:t>
      </w:r>
    </w:p>
    <w:p w14:paraId="7AD7EE46">
      <w:pPr>
        <w:pStyle w:val="27"/>
        <w:spacing w:before="240" w:line="240" w:lineRule="auto"/>
        <w:ind w:firstLine="0" w:firstLineChars="0"/>
        <w:jc w:val="center"/>
        <w:rPr>
          <w:rFonts w:ascii="宋体" w:hAnsi="宋体" w:cs="微软雅黑"/>
          <w:b/>
          <w:color w:val="auto"/>
          <w:w w:val="99"/>
          <w:kern w:val="0"/>
          <w:sz w:val="44"/>
          <w:szCs w:val="44"/>
          <w:highlight w:val="none"/>
        </w:rPr>
      </w:pPr>
      <w:r>
        <w:rPr>
          <w:rFonts w:hint="eastAsia" w:ascii="宋体" w:hAnsi="宋体" w:cs="微软雅黑"/>
          <w:b/>
          <w:color w:val="auto"/>
          <w:w w:val="99"/>
          <w:kern w:val="0"/>
          <w:sz w:val="56"/>
          <w:szCs w:val="56"/>
          <w:highlight w:val="none"/>
          <w:lang w:eastAsia="zh-CN"/>
        </w:rPr>
        <w:t>（</w:t>
      </w:r>
      <w:r>
        <w:rPr>
          <w:rFonts w:hint="eastAsia" w:ascii="宋体" w:hAnsi="宋体" w:cs="微软雅黑"/>
          <w:b/>
          <w:color w:val="auto"/>
          <w:w w:val="99"/>
          <w:kern w:val="0"/>
          <w:sz w:val="56"/>
          <w:szCs w:val="56"/>
          <w:highlight w:val="none"/>
        </w:rPr>
        <w:t>项目名称）</w:t>
      </w:r>
    </w:p>
    <w:p w14:paraId="31BACF8D">
      <w:pPr>
        <w:pStyle w:val="27"/>
        <w:ind w:firstLine="877"/>
        <w:rPr>
          <w:rFonts w:ascii="宋体" w:hAnsi="宋体" w:cs="微软雅黑"/>
          <w:b/>
          <w:color w:val="auto"/>
          <w:w w:val="99"/>
          <w:kern w:val="0"/>
          <w:sz w:val="44"/>
          <w:szCs w:val="44"/>
          <w:highlight w:val="none"/>
        </w:rPr>
      </w:pPr>
    </w:p>
    <w:p w14:paraId="1B22F98A">
      <w:pPr>
        <w:pStyle w:val="27"/>
        <w:ind w:firstLine="0" w:firstLineChars="0"/>
        <w:rPr>
          <w:rFonts w:ascii="宋体" w:hAnsi="宋体" w:cs="微软雅黑"/>
          <w:b/>
          <w:color w:val="auto"/>
          <w:w w:val="99"/>
          <w:kern w:val="0"/>
          <w:sz w:val="44"/>
          <w:szCs w:val="44"/>
          <w:highlight w:val="none"/>
        </w:rPr>
      </w:pPr>
    </w:p>
    <w:p w14:paraId="7E54ED00">
      <w:pPr>
        <w:pStyle w:val="27"/>
        <w:ind w:firstLine="0" w:firstLineChars="0"/>
        <w:rPr>
          <w:rFonts w:ascii="宋体" w:hAnsi="宋体" w:cs="微软雅黑"/>
          <w:b/>
          <w:color w:val="auto"/>
          <w:w w:val="99"/>
          <w:kern w:val="0"/>
          <w:sz w:val="44"/>
          <w:szCs w:val="44"/>
          <w:highlight w:val="none"/>
        </w:rPr>
      </w:pPr>
    </w:p>
    <w:p w14:paraId="70E0B5E8">
      <w:pPr>
        <w:pStyle w:val="27"/>
        <w:ind w:firstLine="877"/>
        <w:rPr>
          <w:rFonts w:ascii="宋体" w:hAnsi="宋体" w:cs="微软雅黑"/>
          <w:b/>
          <w:color w:val="auto"/>
          <w:w w:val="99"/>
          <w:kern w:val="0"/>
          <w:sz w:val="44"/>
          <w:szCs w:val="44"/>
          <w:highlight w:val="none"/>
        </w:rPr>
      </w:pPr>
    </w:p>
    <w:p w14:paraId="427FDCBA">
      <w:pPr>
        <w:tabs>
          <w:tab w:val="left" w:pos="3600"/>
          <w:tab w:val="left" w:pos="4480"/>
          <w:tab w:val="left" w:pos="5360"/>
        </w:tabs>
        <w:adjustRightInd w:val="0"/>
        <w:snapToGrid w:val="0"/>
        <w:ind w:firstLine="0" w:firstLineChars="0"/>
        <w:jc w:val="center"/>
        <w:rPr>
          <w:rFonts w:asciiTheme="minorEastAsia" w:hAnsiTheme="minorEastAsia" w:eastAsiaTheme="minorEastAsia" w:cstheme="minorEastAsia"/>
          <w:b/>
          <w:color w:val="auto"/>
          <w:kern w:val="0"/>
          <w:sz w:val="72"/>
          <w:szCs w:val="72"/>
          <w:highlight w:val="none"/>
        </w:rPr>
      </w:pPr>
      <w:r>
        <w:rPr>
          <w:rFonts w:hint="eastAsia" w:asciiTheme="minorEastAsia" w:hAnsiTheme="minorEastAsia" w:eastAsiaTheme="minorEastAsia" w:cstheme="minorEastAsia"/>
          <w:b/>
          <w:color w:val="auto"/>
          <w:kern w:val="0"/>
          <w:sz w:val="72"/>
          <w:szCs w:val="72"/>
          <w:highlight w:val="none"/>
        </w:rPr>
        <w:t>比选申请文件</w:t>
      </w:r>
    </w:p>
    <w:p w14:paraId="6E217E53">
      <w:pPr>
        <w:tabs>
          <w:tab w:val="left" w:pos="3600"/>
          <w:tab w:val="left" w:pos="4480"/>
          <w:tab w:val="left" w:pos="5360"/>
        </w:tabs>
        <w:adjustRightInd w:val="0"/>
        <w:snapToGrid w:val="0"/>
        <w:ind w:firstLine="1446"/>
        <w:jc w:val="center"/>
        <w:rPr>
          <w:rFonts w:asciiTheme="minorEastAsia" w:hAnsiTheme="minorEastAsia" w:eastAsiaTheme="minorEastAsia" w:cstheme="minorEastAsia"/>
          <w:b/>
          <w:color w:val="auto"/>
          <w:kern w:val="0"/>
          <w:sz w:val="72"/>
          <w:szCs w:val="72"/>
          <w:highlight w:val="none"/>
        </w:rPr>
      </w:pPr>
    </w:p>
    <w:p w14:paraId="66F13B1D">
      <w:pPr>
        <w:tabs>
          <w:tab w:val="left" w:pos="3600"/>
          <w:tab w:val="left" w:pos="4480"/>
          <w:tab w:val="left" w:pos="5360"/>
        </w:tabs>
        <w:adjustRightInd w:val="0"/>
        <w:snapToGrid w:val="0"/>
        <w:ind w:firstLine="1446"/>
        <w:jc w:val="center"/>
        <w:rPr>
          <w:rFonts w:asciiTheme="minorEastAsia" w:hAnsiTheme="minorEastAsia" w:eastAsiaTheme="minorEastAsia" w:cstheme="minorEastAsia"/>
          <w:b/>
          <w:color w:val="auto"/>
          <w:kern w:val="0"/>
          <w:sz w:val="72"/>
          <w:szCs w:val="72"/>
          <w:highlight w:val="none"/>
        </w:rPr>
      </w:pPr>
    </w:p>
    <w:p w14:paraId="1115937D">
      <w:pPr>
        <w:tabs>
          <w:tab w:val="left" w:pos="3600"/>
          <w:tab w:val="left" w:pos="4480"/>
          <w:tab w:val="left" w:pos="5360"/>
        </w:tabs>
        <w:adjustRightInd w:val="0"/>
        <w:snapToGrid w:val="0"/>
        <w:ind w:firstLine="1446"/>
        <w:jc w:val="center"/>
        <w:rPr>
          <w:rFonts w:asciiTheme="minorEastAsia" w:hAnsiTheme="minorEastAsia" w:eastAsiaTheme="minorEastAsia" w:cstheme="minorEastAsia"/>
          <w:b/>
          <w:color w:val="auto"/>
          <w:kern w:val="0"/>
          <w:sz w:val="72"/>
          <w:szCs w:val="72"/>
          <w:highlight w:val="none"/>
        </w:rPr>
      </w:pPr>
    </w:p>
    <w:p w14:paraId="2B0AC5C2">
      <w:pPr>
        <w:pStyle w:val="27"/>
        <w:ind w:firstLine="0" w:firstLineChars="0"/>
        <w:rPr>
          <w:rFonts w:ascii="宋体" w:hAnsi="宋体" w:cs="微软雅黑"/>
          <w:color w:val="auto"/>
          <w:highlight w:val="none"/>
        </w:rPr>
      </w:pPr>
    </w:p>
    <w:p w14:paraId="52887186">
      <w:pPr>
        <w:pStyle w:val="27"/>
        <w:ind w:firstLine="560"/>
        <w:rPr>
          <w:rFonts w:ascii="楷体" w:hAnsi="楷体" w:eastAsia="楷体" w:cs="微软雅黑"/>
          <w:color w:val="auto"/>
          <w:highlight w:val="none"/>
        </w:rPr>
      </w:pPr>
    </w:p>
    <w:p w14:paraId="613B1863">
      <w:pPr>
        <w:tabs>
          <w:tab w:val="left" w:pos="6080"/>
          <w:tab w:val="left" w:pos="6640"/>
        </w:tabs>
        <w:adjustRightInd w:val="0"/>
        <w:snapToGrid w:val="0"/>
        <w:ind w:firstLine="558"/>
        <w:jc w:val="left"/>
        <w:rPr>
          <w:rFonts w:asciiTheme="majorEastAsia" w:hAnsiTheme="majorEastAsia" w:eastAsiaTheme="majorEastAsia" w:cstheme="minorEastAsia"/>
          <w:b/>
          <w:color w:val="auto"/>
          <w:w w:val="99"/>
          <w:kern w:val="0"/>
          <w:szCs w:val="28"/>
          <w:highlight w:val="none"/>
        </w:rPr>
      </w:pPr>
      <w:r>
        <w:rPr>
          <w:rFonts w:hint="eastAsia" w:ascii="楷体" w:hAnsi="楷体" w:eastAsia="楷体" w:cstheme="minorEastAsia"/>
          <w:b/>
          <w:color w:val="auto"/>
          <w:w w:val="99"/>
          <w:kern w:val="0"/>
          <w:szCs w:val="28"/>
          <w:highlight w:val="none"/>
        </w:rPr>
        <w:t xml:space="preserve">  </w:t>
      </w:r>
      <w:r>
        <w:rPr>
          <w:rFonts w:hint="eastAsia" w:asciiTheme="majorEastAsia" w:hAnsiTheme="majorEastAsia" w:eastAsiaTheme="majorEastAsia" w:cstheme="minorEastAsia"/>
          <w:b/>
          <w:color w:val="auto"/>
          <w:w w:val="99"/>
          <w:kern w:val="0"/>
          <w:szCs w:val="28"/>
          <w:highlight w:val="none"/>
        </w:rPr>
        <w:t xml:space="preserve">  </w:t>
      </w:r>
      <w:r>
        <w:rPr>
          <w:rFonts w:hint="eastAsia" w:asciiTheme="majorEastAsia" w:hAnsiTheme="majorEastAsia" w:eastAsiaTheme="majorEastAsia" w:cstheme="minorEastAsia"/>
          <w:b/>
          <w:color w:val="auto"/>
          <w:w w:val="99"/>
          <w:kern w:val="0"/>
          <w:szCs w:val="28"/>
          <w:highlight w:val="none"/>
          <w:lang w:eastAsia="zh-CN"/>
        </w:rPr>
        <w:t>比选申请人</w:t>
      </w:r>
      <w:r>
        <w:rPr>
          <w:rFonts w:hint="eastAsia" w:asciiTheme="majorEastAsia" w:hAnsiTheme="majorEastAsia" w:eastAsiaTheme="majorEastAsia" w:cstheme="minorEastAsia"/>
          <w:b/>
          <w:color w:val="auto"/>
          <w:spacing w:val="1"/>
          <w:w w:val="99"/>
          <w:kern w:val="0"/>
          <w:szCs w:val="28"/>
          <w:highlight w:val="none"/>
        </w:rPr>
        <w:t>：</w:t>
      </w:r>
      <w:r>
        <w:rPr>
          <w:rFonts w:hint="eastAsia" w:asciiTheme="majorEastAsia" w:hAnsiTheme="majorEastAsia" w:eastAsiaTheme="majorEastAsia" w:cstheme="minorEastAsia"/>
          <w:b/>
          <w:color w:val="auto"/>
          <w:spacing w:val="1"/>
          <w:w w:val="99"/>
          <w:kern w:val="0"/>
          <w:szCs w:val="28"/>
          <w:highlight w:val="none"/>
          <w:u w:val="single"/>
        </w:rPr>
        <w:t xml:space="preserve">                                 </w:t>
      </w:r>
      <w:r>
        <w:rPr>
          <w:rFonts w:hint="eastAsia" w:asciiTheme="majorEastAsia" w:hAnsiTheme="majorEastAsia" w:eastAsiaTheme="majorEastAsia" w:cstheme="minorEastAsia"/>
          <w:b/>
          <w:color w:val="auto"/>
          <w:w w:val="99"/>
          <w:kern w:val="0"/>
          <w:szCs w:val="28"/>
          <w:highlight w:val="none"/>
        </w:rPr>
        <w:t>（盖单位公章）</w:t>
      </w:r>
    </w:p>
    <w:p w14:paraId="36098E4C">
      <w:pPr>
        <w:tabs>
          <w:tab w:val="left" w:pos="6080"/>
          <w:tab w:val="left" w:pos="6640"/>
        </w:tabs>
        <w:adjustRightInd w:val="0"/>
        <w:snapToGrid w:val="0"/>
        <w:ind w:firstLine="1112" w:firstLineChars="400"/>
        <w:jc w:val="left"/>
        <w:rPr>
          <w:rFonts w:asciiTheme="minorEastAsia" w:hAnsiTheme="minorEastAsia" w:eastAsiaTheme="minorEastAsia" w:cstheme="minorEastAsia"/>
          <w:b/>
          <w:color w:val="auto"/>
          <w:w w:val="99"/>
          <w:kern w:val="0"/>
          <w:szCs w:val="28"/>
          <w:highlight w:val="none"/>
        </w:rPr>
      </w:pPr>
      <w:r>
        <w:rPr>
          <w:rFonts w:hint="eastAsia" w:asciiTheme="minorEastAsia" w:hAnsiTheme="minorEastAsia" w:eastAsiaTheme="minorEastAsia" w:cstheme="minorEastAsia"/>
          <w:b/>
          <w:color w:val="auto"/>
          <w:w w:val="99"/>
          <w:kern w:val="0"/>
          <w:szCs w:val="28"/>
          <w:highlight w:val="none"/>
        </w:rPr>
        <w:t>法定代表人或其委托代理人：</w:t>
      </w:r>
      <w:r>
        <w:rPr>
          <w:rFonts w:hint="eastAsia" w:asciiTheme="minorEastAsia" w:hAnsiTheme="minorEastAsia" w:eastAsiaTheme="minorEastAsia" w:cstheme="minorEastAsia"/>
          <w:b/>
          <w:color w:val="auto"/>
          <w:w w:val="198"/>
          <w:kern w:val="0"/>
          <w:szCs w:val="28"/>
          <w:highlight w:val="none"/>
          <w:u w:val="single"/>
        </w:rPr>
        <w:t xml:space="preserve"> 　　 　</w:t>
      </w:r>
      <w:r>
        <w:rPr>
          <w:rFonts w:hint="eastAsia" w:asciiTheme="minorEastAsia" w:hAnsiTheme="minorEastAsia" w:eastAsiaTheme="minorEastAsia" w:cstheme="minorEastAsia"/>
          <w:b/>
          <w:color w:val="auto"/>
          <w:w w:val="99"/>
          <w:kern w:val="0"/>
          <w:szCs w:val="28"/>
          <w:highlight w:val="none"/>
        </w:rPr>
        <w:t>（</w:t>
      </w:r>
      <w:r>
        <w:rPr>
          <w:rFonts w:hint="eastAsia" w:asciiTheme="minorEastAsia" w:hAnsiTheme="minorEastAsia" w:eastAsiaTheme="minorEastAsia" w:cstheme="minorEastAsia"/>
          <w:b/>
          <w:color w:val="auto"/>
          <w:w w:val="99"/>
          <w:kern w:val="0"/>
          <w:szCs w:val="28"/>
          <w:highlight w:val="none"/>
          <w:lang w:val="en-US" w:eastAsia="zh-CN"/>
        </w:rPr>
        <w:t>签字或盖章</w:t>
      </w:r>
      <w:r>
        <w:rPr>
          <w:rFonts w:hint="eastAsia" w:asciiTheme="minorEastAsia" w:hAnsiTheme="minorEastAsia" w:eastAsiaTheme="minorEastAsia" w:cstheme="minorEastAsia"/>
          <w:b/>
          <w:color w:val="auto"/>
          <w:w w:val="99"/>
          <w:kern w:val="0"/>
          <w:szCs w:val="28"/>
          <w:highlight w:val="none"/>
        </w:rPr>
        <w:t>）</w:t>
      </w:r>
    </w:p>
    <w:p w14:paraId="283FDAB0">
      <w:pPr>
        <w:tabs>
          <w:tab w:val="left" w:pos="3280"/>
          <w:tab w:val="left" w:pos="4680"/>
          <w:tab w:val="left" w:pos="6080"/>
        </w:tabs>
        <w:adjustRightInd w:val="0"/>
        <w:snapToGrid w:val="0"/>
        <w:ind w:firstLine="558"/>
        <w:jc w:val="center"/>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w w:val="99"/>
          <w:kern w:val="0"/>
          <w:szCs w:val="28"/>
          <w:highlight w:val="none"/>
          <w:u w:val="single"/>
        </w:rPr>
        <w:t xml:space="preserve">     　</w:t>
      </w:r>
      <w:r>
        <w:rPr>
          <w:rFonts w:hint="eastAsia" w:asciiTheme="minorEastAsia" w:hAnsiTheme="minorEastAsia" w:eastAsiaTheme="minorEastAsia" w:cstheme="minorEastAsia"/>
          <w:b/>
          <w:color w:val="auto"/>
          <w:w w:val="99"/>
          <w:kern w:val="0"/>
          <w:szCs w:val="28"/>
          <w:highlight w:val="none"/>
        </w:rPr>
        <w:t>年</w:t>
      </w:r>
      <w:r>
        <w:rPr>
          <w:rFonts w:hint="eastAsia" w:asciiTheme="minorEastAsia" w:hAnsiTheme="minorEastAsia" w:eastAsiaTheme="minorEastAsia" w:cstheme="minorEastAsia"/>
          <w:b/>
          <w:color w:val="auto"/>
          <w:w w:val="198"/>
          <w:kern w:val="0"/>
          <w:szCs w:val="28"/>
          <w:highlight w:val="none"/>
          <w:u w:val="single"/>
        </w:rPr>
        <w:t xml:space="preserve">  </w:t>
      </w:r>
      <w:r>
        <w:rPr>
          <w:rFonts w:hint="eastAsia" w:asciiTheme="minorEastAsia" w:hAnsiTheme="minorEastAsia" w:eastAsiaTheme="minorEastAsia" w:cstheme="minorEastAsia"/>
          <w:b/>
          <w:color w:val="auto"/>
          <w:w w:val="99"/>
          <w:kern w:val="0"/>
          <w:szCs w:val="28"/>
          <w:highlight w:val="none"/>
        </w:rPr>
        <w:t>月</w:t>
      </w:r>
      <w:r>
        <w:rPr>
          <w:rFonts w:hint="eastAsia" w:asciiTheme="minorEastAsia" w:hAnsiTheme="minorEastAsia" w:eastAsiaTheme="minorEastAsia" w:cstheme="minorEastAsia"/>
          <w:b/>
          <w:color w:val="auto"/>
          <w:w w:val="198"/>
          <w:kern w:val="0"/>
          <w:szCs w:val="28"/>
          <w:highlight w:val="none"/>
          <w:u w:val="single"/>
        </w:rPr>
        <w:t xml:space="preserve">  </w:t>
      </w:r>
      <w:r>
        <w:rPr>
          <w:rFonts w:hint="eastAsia" w:asciiTheme="minorEastAsia" w:hAnsiTheme="minorEastAsia" w:eastAsiaTheme="minorEastAsia" w:cstheme="minorEastAsia"/>
          <w:b/>
          <w:color w:val="auto"/>
          <w:w w:val="99"/>
          <w:kern w:val="0"/>
          <w:szCs w:val="28"/>
          <w:highlight w:val="none"/>
        </w:rPr>
        <w:t>日</w:t>
      </w:r>
      <w:r>
        <w:rPr>
          <w:rFonts w:hint="eastAsia" w:asciiTheme="minorEastAsia" w:hAnsiTheme="minorEastAsia" w:eastAsiaTheme="minorEastAsia" w:cstheme="minorEastAsia"/>
          <w:b/>
          <w:bCs/>
          <w:color w:val="auto"/>
          <w:szCs w:val="28"/>
          <w:highlight w:val="none"/>
        </w:rPr>
        <w:br w:type="page"/>
      </w:r>
      <w:r>
        <w:rPr>
          <w:rFonts w:hint="eastAsia" w:asciiTheme="minorEastAsia" w:hAnsiTheme="minorEastAsia" w:eastAsiaTheme="minorEastAsia" w:cstheme="minorEastAsia"/>
          <w:b/>
          <w:bCs/>
          <w:color w:val="auto"/>
          <w:sz w:val="24"/>
          <w:szCs w:val="24"/>
          <w:highlight w:val="none"/>
        </w:rPr>
        <w:t>目  录</w:t>
      </w:r>
    </w:p>
    <w:p w14:paraId="48C793BF">
      <w:pPr>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一、经济部分</w:t>
      </w:r>
    </w:p>
    <w:p w14:paraId="56AF3DC7">
      <w:pPr>
        <w:ind w:firstLine="960" w:firstLineChars="4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竞争性比选报价函（格式）</w:t>
      </w:r>
    </w:p>
    <w:p w14:paraId="3BA362D2">
      <w:pPr>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二、技术服务部分</w:t>
      </w:r>
    </w:p>
    <w:p w14:paraId="516B0D89">
      <w:pPr>
        <w:ind w:firstLine="960" w:firstLineChars="4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技术服务方案（格式自定）</w:t>
      </w:r>
    </w:p>
    <w:p w14:paraId="1ADC37CC">
      <w:pPr>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三、商务服务部分</w:t>
      </w:r>
    </w:p>
    <w:p w14:paraId="2AF40DF2">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（一）营业执照（副本）</w:t>
      </w:r>
    </w:p>
    <w:p w14:paraId="0B19F4CA">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（二）法定代表人身份证明书（格式）</w:t>
      </w:r>
    </w:p>
    <w:p w14:paraId="20DCC811">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（三）法定代表人授权委托书（格式）</w:t>
      </w:r>
    </w:p>
    <w:p w14:paraId="3AC8F1E6">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（四）基本资格条件承诺函（格式）</w:t>
      </w:r>
    </w:p>
    <w:p w14:paraId="618058D4">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（五）财务状况及信誉（格式自定）</w:t>
      </w:r>
    </w:p>
    <w:p w14:paraId="54CD0D97">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（六）类似项目业绩与经验（格式自定）</w:t>
      </w:r>
    </w:p>
    <w:p w14:paraId="03697D86">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（七）其他商务资料（格式自定）</w:t>
      </w:r>
    </w:p>
    <w:p w14:paraId="3D3EC9AF">
      <w:pPr>
        <w:ind w:firstLine="480"/>
        <w:rPr>
          <w:rFonts w:asciiTheme="minorEastAsia" w:hAnsiTheme="minorEastAsia" w:eastAsiaTheme="minorEastAsia" w:cstheme="minorEastAsia"/>
          <w:color w:val="auto"/>
          <w:sz w:val="24"/>
          <w:szCs w:val="24"/>
          <w:highlight w:val="none"/>
        </w:rPr>
      </w:pPr>
      <w:bookmarkStart w:id="76" w:name="_Toc283382454"/>
      <w:bookmarkStart w:id="77" w:name="_Toc7424"/>
      <w:bookmarkStart w:id="78" w:name="_Toc23750"/>
      <w:bookmarkStart w:id="79" w:name="_Toc17053"/>
      <w:bookmarkStart w:id="80" w:name="_Toc313008356"/>
      <w:bookmarkStart w:id="81" w:name="_Toc342913419"/>
      <w:bookmarkStart w:id="82" w:name="_Toc12789073"/>
      <w:bookmarkStart w:id="83" w:name="_Toc313888360"/>
      <w:r>
        <w:rPr>
          <w:rFonts w:hint="eastAsia" w:asciiTheme="minorEastAsia" w:hAnsiTheme="minorEastAsia" w:eastAsiaTheme="minorEastAsia" w:cstheme="minorEastAsia"/>
          <w:color w:val="auto"/>
          <w:sz w:val="24"/>
          <w:szCs w:val="24"/>
          <w:highlight w:val="none"/>
        </w:rPr>
        <w:br w:type="page"/>
      </w:r>
    </w:p>
    <w:p w14:paraId="65FC6E68">
      <w:pPr>
        <w:pStyle w:val="6"/>
        <w:ind w:firstLine="482"/>
        <w:rPr>
          <w:color w:val="auto"/>
          <w:sz w:val="24"/>
          <w:szCs w:val="24"/>
          <w:highlight w:val="none"/>
        </w:rPr>
      </w:pPr>
      <w:bookmarkStart w:id="84" w:name="_Toc19408"/>
      <w:r>
        <w:rPr>
          <w:rFonts w:hint="eastAsia"/>
          <w:color w:val="auto"/>
          <w:sz w:val="24"/>
          <w:szCs w:val="24"/>
          <w:highlight w:val="none"/>
        </w:rPr>
        <w:t>一、经济部分</w:t>
      </w:r>
      <w:bookmarkEnd w:id="76"/>
      <w:bookmarkEnd w:id="77"/>
      <w:bookmarkEnd w:id="78"/>
      <w:bookmarkEnd w:id="79"/>
      <w:bookmarkEnd w:id="80"/>
      <w:bookmarkEnd w:id="81"/>
      <w:bookmarkEnd w:id="82"/>
      <w:bookmarkEnd w:id="83"/>
      <w:bookmarkEnd w:id="84"/>
    </w:p>
    <w:p w14:paraId="317F888C">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（一）竞争性比选报价函（格式）</w:t>
      </w:r>
    </w:p>
    <w:p w14:paraId="3CD91913">
      <w:pPr>
        <w:ind w:firstLine="482"/>
        <w:jc w:val="center"/>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竞争性比选报价函</w:t>
      </w:r>
    </w:p>
    <w:p w14:paraId="04841298">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eastAsia="zh-CN"/>
        </w:rPr>
        <w:t>比选人</w:t>
      </w:r>
      <w:r>
        <w:rPr>
          <w:rFonts w:hint="eastAsia" w:asciiTheme="minorEastAsia" w:hAnsiTheme="minorEastAsia" w:eastAsiaTheme="minorEastAsia" w:cstheme="minorEastAsia"/>
          <w:color w:val="auto"/>
          <w:sz w:val="24"/>
          <w:szCs w:val="24"/>
          <w:highlight w:val="none"/>
          <w:u w:val="single"/>
        </w:rPr>
        <w:t>名称）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p>
    <w:p w14:paraId="59166E58">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我方收到</w:t>
      </w:r>
      <w:r>
        <w:rPr>
          <w:rFonts w:hint="eastAsia" w:asciiTheme="minorEastAsia" w:hAnsiTheme="minorEastAsia" w:eastAsiaTheme="minorEastAsia" w:cstheme="minorEastAsia"/>
          <w:color w:val="auto"/>
          <w:sz w:val="24"/>
          <w:szCs w:val="24"/>
          <w:highlight w:val="none"/>
          <w:u w:val="single"/>
        </w:rPr>
        <w:t>重庆市建筑科学研究院有限公司</w:t>
      </w:r>
      <w:r>
        <w:rPr>
          <w:rFonts w:hint="eastAsia" w:asciiTheme="minorEastAsia" w:hAnsiTheme="minorEastAsia" w:eastAsiaTheme="minorEastAsia" w:cstheme="minorEastAsia"/>
          <w:color w:val="auto"/>
          <w:sz w:val="24"/>
          <w:szCs w:val="24"/>
          <w:highlight w:val="none"/>
          <w:u w:val="single"/>
          <w:lang w:val="en-US" w:eastAsia="zh-CN"/>
        </w:rPr>
        <w:t>江西省吉安市技师学院项目辅助劳务分包</w:t>
      </w:r>
      <w:r>
        <w:rPr>
          <w:rFonts w:hint="eastAsia" w:asciiTheme="minorEastAsia" w:hAnsiTheme="minorEastAsia" w:eastAsiaTheme="minorEastAsia" w:cstheme="minorEastAsia"/>
          <w:color w:val="auto"/>
          <w:sz w:val="24"/>
          <w:szCs w:val="24"/>
          <w:highlight w:val="none"/>
          <w:u w:val="single"/>
        </w:rPr>
        <w:t>服务</w:t>
      </w:r>
      <w:r>
        <w:rPr>
          <w:rFonts w:hint="eastAsia" w:asciiTheme="minorEastAsia" w:hAnsiTheme="minorEastAsia" w:eastAsiaTheme="minorEastAsia" w:cstheme="minorEastAsia"/>
          <w:color w:val="auto"/>
          <w:sz w:val="24"/>
          <w:szCs w:val="24"/>
          <w:highlight w:val="none"/>
        </w:rPr>
        <w:t>（比选项目名称）的竞争性比选文件，经详细研究，决定参加该项目的比选。</w:t>
      </w:r>
    </w:p>
    <w:p w14:paraId="28211AB0">
      <w:pPr>
        <w:tabs>
          <w:tab w:val="left" w:pos="6300"/>
        </w:tabs>
        <w:snapToGrid w:val="0"/>
        <w:ind w:firstLine="480"/>
        <w:rPr>
          <w:rFonts w:asciiTheme="minorEastAsia" w:hAnsi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1.愿意按照竞争性比选文件中的一切要求，提供本项目的服务，</w:t>
      </w:r>
      <w:r>
        <w:rPr>
          <w:color w:val="auto"/>
          <w:sz w:val="24"/>
          <w:szCs w:val="24"/>
          <w:highlight w:val="none"/>
        </w:rPr>
        <w:t>愿意以人民币（大写）</w:t>
      </w:r>
      <w:r>
        <w:rPr>
          <w:color w:val="auto"/>
          <w:sz w:val="24"/>
          <w:szCs w:val="24"/>
          <w:highlight w:val="none"/>
          <w:u w:val="single"/>
        </w:rPr>
        <w:t xml:space="preserve">               </w:t>
      </w:r>
      <w:r>
        <w:rPr>
          <w:color w:val="auto"/>
          <w:sz w:val="24"/>
          <w:szCs w:val="24"/>
          <w:highlight w:val="none"/>
        </w:rPr>
        <w:t>（¥</w:t>
      </w:r>
      <w:r>
        <w:rPr>
          <w:color w:val="auto"/>
          <w:sz w:val="24"/>
          <w:szCs w:val="24"/>
          <w:highlight w:val="none"/>
          <w:u w:val="single"/>
        </w:rPr>
        <w:t xml:space="preserve">               </w:t>
      </w:r>
      <w:r>
        <w:rPr>
          <w:color w:val="auto"/>
          <w:sz w:val="24"/>
          <w:szCs w:val="24"/>
          <w:highlight w:val="none"/>
        </w:rPr>
        <w:t>）的</w:t>
      </w:r>
      <w:r>
        <w:rPr>
          <w:rFonts w:hint="eastAsia"/>
          <w:color w:val="auto"/>
          <w:sz w:val="24"/>
          <w:szCs w:val="24"/>
          <w:highlight w:val="none"/>
        </w:rPr>
        <w:t>比选</w:t>
      </w:r>
      <w:r>
        <w:rPr>
          <w:color w:val="auto"/>
          <w:sz w:val="24"/>
          <w:szCs w:val="24"/>
          <w:highlight w:val="none"/>
        </w:rPr>
        <w:t>总报价（其中，增值税税率为</w:t>
      </w:r>
      <w:r>
        <w:rPr>
          <w:color w:val="auto"/>
          <w:sz w:val="24"/>
          <w:szCs w:val="24"/>
          <w:highlight w:val="none"/>
          <w:u w:val="single"/>
        </w:rPr>
        <w:t xml:space="preserve">         </w:t>
      </w:r>
      <w:r>
        <w:rPr>
          <w:color w:val="auto"/>
          <w:sz w:val="24"/>
          <w:szCs w:val="24"/>
          <w:highlight w:val="none"/>
        </w:rPr>
        <w:t>），按合同约定完成</w:t>
      </w:r>
      <w:r>
        <w:rPr>
          <w:rFonts w:hint="eastAsia"/>
          <w:color w:val="auto"/>
          <w:sz w:val="24"/>
          <w:szCs w:val="24"/>
          <w:highlight w:val="none"/>
        </w:rPr>
        <w:t>约定</w:t>
      </w:r>
      <w:r>
        <w:rPr>
          <w:color w:val="auto"/>
          <w:sz w:val="24"/>
          <w:szCs w:val="24"/>
          <w:highlight w:val="none"/>
        </w:rPr>
        <w:t>工作。</w:t>
      </w:r>
    </w:p>
    <w:p w14:paraId="1A13B0DA">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2.我方现提交的比选文件为：比选申请文件正本</w:t>
      </w:r>
      <w:r>
        <w:rPr>
          <w:rFonts w:hint="eastAsia" w:asciiTheme="minorEastAsia" w:hAnsiTheme="minorEastAsia" w:eastAsiaTheme="minorEastAsia" w:cstheme="minorEastAsia"/>
          <w:color w:val="auto"/>
          <w:sz w:val="24"/>
          <w:szCs w:val="24"/>
          <w:highlight w:val="none"/>
          <w:u w:val="single"/>
        </w:rPr>
        <w:t xml:space="preserve"> 1 </w:t>
      </w:r>
      <w:r>
        <w:rPr>
          <w:rFonts w:hint="eastAsia" w:asciiTheme="minorEastAsia" w:hAnsiTheme="minorEastAsia" w:eastAsiaTheme="minorEastAsia" w:cstheme="minorEastAsia"/>
          <w:color w:val="auto"/>
          <w:sz w:val="24"/>
          <w:szCs w:val="24"/>
          <w:highlight w:val="none"/>
        </w:rPr>
        <w:t>份，副本</w:t>
      </w:r>
      <w:r>
        <w:rPr>
          <w:rFonts w:hint="eastAsia" w:asciiTheme="minorEastAsia" w:hAnsiTheme="minorEastAsia" w:eastAsiaTheme="minorEastAsia" w:cstheme="minorEastAsia"/>
          <w:color w:val="auto"/>
          <w:sz w:val="24"/>
          <w:szCs w:val="24"/>
          <w:highlight w:val="none"/>
          <w:u w:val="single"/>
        </w:rPr>
        <w:t xml:space="preserve"> 1 </w:t>
      </w:r>
      <w:r>
        <w:rPr>
          <w:rFonts w:hint="eastAsia" w:asciiTheme="minorEastAsia" w:hAnsiTheme="minorEastAsia" w:eastAsiaTheme="minorEastAsia" w:cstheme="minorEastAsia"/>
          <w:color w:val="auto"/>
          <w:sz w:val="24"/>
          <w:szCs w:val="24"/>
          <w:highlight w:val="none"/>
        </w:rPr>
        <w:t>份</w:t>
      </w:r>
      <w:r>
        <w:rPr>
          <w:rFonts w:hint="eastAsia" w:asciiTheme="minorEastAsia" w:hAnsiTheme="minorEastAsia" w:eastAsiaTheme="minorEastAsia" w:cstheme="minorEastAsia"/>
          <w:color w:val="auto"/>
          <w:sz w:val="24"/>
          <w:szCs w:val="24"/>
          <w:highlight w:val="none"/>
          <w:lang w:eastAsia="zh-CN"/>
        </w:rPr>
        <w:t>，电子档文件</w:t>
      </w:r>
      <w:r>
        <w:rPr>
          <w:rFonts w:hint="eastAsia" w:asciiTheme="minorEastAsia" w:hAnsiTheme="minorEastAsia" w:eastAsiaTheme="minorEastAsia" w:cstheme="minorEastAsia"/>
          <w:color w:val="auto"/>
          <w:sz w:val="24"/>
          <w:szCs w:val="24"/>
          <w:highlight w:val="none"/>
          <w:u w:val="single"/>
        </w:rPr>
        <w:t xml:space="preserve"> 1 </w:t>
      </w:r>
      <w:r>
        <w:rPr>
          <w:rFonts w:hint="eastAsia" w:asciiTheme="minorEastAsia" w:hAnsiTheme="minorEastAsia" w:eastAsiaTheme="minorEastAsia" w:cstheme="minorEastAsia"/>
          <w:color w:val="auto"/>
          <w:sz w:val="24"/>
          <w:szCs w:val="24"/>
          <w:highlight w:val="none"/>
          <w:lang w:eastAsia="zh-CN"/>
        </w:rPr>
        <w:t>份</w:t>
      </w:r>
      <w:r>
        <w:rPr>
          <w:rFonts w:hint="eastAsia" w:asciiTheme="minorEastAsia" w:hAnsiTheme="minorEastAsia" w:eastAsiaTheme="minorEastAsia" w:cstheme="minorEastAsia"/>
          <w:color w:val="auto"/>
          <w:sz w:val="24"/>
          <w:szCs w:val="24"/>
          <w:highlight w:val="none"/>
        </w:rPr>
        <w:t>。</w:t>
      </w:r>
    </w:p>
    <w:p w14:paraId="1E586A05">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3.我方承诺：本次比选的有效期为提交比选文件截止时间起90天。</w:t>
      </w:r>
    </w:p>
    <w:p w14:paraId="11F88040">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4.我方完全理解和接受贵方竞争性比选文件的一切规定和要求及评审办法。</w:t>
      </w:r>
    </w:p>
    <w:p w14:paraId="677EA75E">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5.在整个竞争性比选过程中，我方若有违规行为，接受按照《竞争性比选文件》之规定给予惩罚。</w:t>
      </w:r>
    </w:p>
    <w:p w14:paraId="25495943">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6.我方若成为成交</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，将按照最终比选结果签订合同，并且严格履行合同义务。</w:t>
      </w:r>
    </w:p>
    <w:p w14:paraId="178D34CD">
      <w:pPr>
        <w:tabs>
          <w:tab w:val="left" w:pos="6300"/>
        </w:tabs>
        <w:snapToGrid w:val="0"/>
        <w:ind w:firstLine="480"/>
        <w:rPr>
          <w:rFonts w:asciiTheme="minorEastAsia" w:hAnsiTheme="minorEastAsia" w:eastAsiaTheme="minorEastAsia" w:cstheme="minorEastAsia"/>
          <w:color w:val="auto"/>
          <w:sz w:val="24"/>
          <w:szCs w:val="24"/>
          <w:highlight w:val="none"/>
        </w:rPr>
      </w:pPr>
    </w:p>
    <w:p w14:paraId="670247A3">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（公章）：</w:t>
      </w:r>
    </w:p>
    <w:p w14:paraId="4F0189C1">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  </w:t>
      </w:r>
    </w:p>
    <w:p w14:paraId="21111700">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                                传真：</w:t>
      </w:r>
    </w:p>
    <w:p w14:paraId="38AA2C41">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网址：                                邮编：</w:t>
      </w:r>
    </w:p>
    <w:p w14:paraId="19264B94">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联系人：                            </w:t>
      </w:r>
    </w:p>
    <w:p w14:paraId="0593D7FA">
      <w:pPr>
        <w:tabs>
          <w:tab w:val="left" w:pos="6300"/>
        </w:tabs>
        <w:snapToGrid w:val="0"/>
        <w:ind w:firstLine="480"/>
        <w:jc w:val="right"/>
        <w:rPr>
          <w:rFonts w:asciiTheme="minorEastAsia" w:hAnsiTheme="minorEastAsia" w:eastAsiaTheme="minorEastAsia" w:cstheme="minorEastAsia"/>
          <w:color w:val="auto"/>
          <w:sz w:val="24"/>
          <w:szCs w:val="24"/>
          <w:highlight w:val="none"/>
        </w:rPr>
        <w:sectPr>
          <w:footerReference r:id="rId5" w:type="default"/>
          <w:pgSz w:w="11907" w:h="16840"/>
          <w:pgMar w:top="1134" w:right="1191" w:bottom="1134" w:left="1304" w:header="851" w:footer="992" w:gutter="0"/>
          <w:pgNumType w:fmt="numberInDash" w:start="1"/>
          <w:cols w:space="720" w:num="1"/>
          <w:docGrid w:linePitch="380" w:charSpace="-5735"/>
        </w:sectPr>
      </w:pPr>
      <w:r>
        <w:rPr>
          <w:rFonts w:hint="eastAsia" w:asciiTheme="minorEastAsia" w:hAnsiTheme="minorEastAsia" w:eastAsiaTheme="minorEastAsia" w:cstheme="minorEastAsia"/>
          <w:color w:val="auto"/>
          <w:sz w:val="24"/>
          <w:szCs w:val="24"/>
          <w:highlight w:val="none"/>
        </w:rPr>
        <w:t xml:space="preserve"> 年   月   日</w:t>
      </w:r>
    </w:p>
    <w:p w14:paraId="106EDA1A">
      <w:pPr>
        <w:pStyle w:val="6"/>
        <w:ind w:firstLine="562"/>
        <w:rPr>
          <w:color w:val="auto"/>
          <w:highlight w:val="none"/>
        </w:rPr>
      </w:pPr>
      <w:bookmarkStart w:id="85" w:name="_Toc313888361"/>
      <w:bookmarkStart w:id="86" w:name="_Toc76462351"/>
      <w:bookmarkStart w:id="87" w:name="_Toc342913420"/>
      <w:bookmarkStart w:id="88" w:name="_Toc313008357"/>
      <w:bookmarkStart w:id="89" w:name="_Toc26761"/>
      <w:bookmarkStart w:id="90" w:name="_Toc28870"/>
      <w:r>
        <w:rPr>
          <w:rFonts w:hint="eastAsia"/>
          <w:color w:val="auto"/>
          <w:highlight w:val="none"/>
        </w:rPr>
        <w:t>二、技术服务部分</w:t>
      </w:r>
      <w:bookmarkEnd w:id="85"/>
      <w:bookmarkEnd w:id="86"/>
      <w:bookmarkEnd w:id="87"/>
      <w:bookmarkEnd w:id="88"/>
      <w:bookmarkEnd w:id="89"/>
      <w:bookmarkEnd w:id="90"/>
    </w:p>
    <w:p w14:paraId="0CE947A0">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技术服务方案：本项即为对本项目</w:t>
      </w:r>
      <w:r>
        <w:rPr>
          <w:rFonts w:hint="eastAsia" w:asciiTheme="minorEastAsia" w:hAnsiTheme="minorEastAsia" w:eastAsiaTheme="minorEastAsia" w:cstheme="minorEastAsia"/>
          <w:b/>
          <w:bCs/>
          <w:color w:val="auto"/>
          <w:sz w:val="24"/>
          <w:szCs w:val="24"/>
          <w:highlight w:val="none"/>
        </w:rPr>
        <w:t xml:space="preserve">“第二篇 </w:t>
      </w:r>
      <w:r>
        <w:rPr>
          <w:rFonts w:hint="eastAsia" w:asciiTheme="minorEastAsia" w:hAnsiTheme="minorEastAsia" w:eastAsiaTheme="minorEastAsia" w:cstheme="minorEastAsia"/>
          <w:b/>
          <w:bCs/>
          <w:color w:val="auto"/>
          <w:sz w:val="24"/>
          <w:szCs w:val="24"/>
          <w:highlight w:val="none"/>
          <w:lang w:eastAsia="zh-CN"/>
        </w:rPr>
        <w:t>比选</w:t>
      </w:r>
      <w:r>
        <w:rPr>
          <w:rFonts w:hint="eastAsia" w:asciiTheme="minorEastAsia" w:hAnsiTheme="minorEastAsia" w:eastAsiaTheme="minorEastAsia" w:cstheme="minorEastAsia"/>
          <w:b/>
          <w:bCs/>
          <w:color w:val="auto"/>
          <w:sz w:val="24"/>
          <w:szCs w:val="24"/>
          <w:highlight w:val="none"/>
        </w:rPr>
        <w:t>服务需求</w:t>
      </w:r>
      <w:r>
        <w:rPr>
          <w:rFonts w:hint="eastAsia" w:asciiTheme="minorEastAsia" w:hAnsiTheme="minorEastAsia" w:eastAsiaTheme="minorEastAsia" w:cstheme="minorEastAsia"/>
          <w:color w:val="auto"/>
          <w:sz w:val="24"/>
          <w:szCs w:val="24"/>
          <w:highlight w:val="none"/>
        </w:rPr>
        <w:t>”中所列条款进行响应。内容需包含所需服务的所有内容，不得漏项，格式自定。</w:t>
      </w:r>
    </w:p>
    <w:p w14:paraId="42B7652F">
      <w:pPr>
        <w:tabs>
          <w:tab w:val="left" w:pos="6300"/>
        </w:tabs>
        <w:snapToGrid w:val="0"/>
        <w:ind w:firstLine="480"/>
        <w:rPr>
          <w:rFonts w:asciiTheme="minorEastAsia" w:hAnsiTheme="minorEastAsia" w:eastAsiaTheme="minorEastAsia" w:cstheme="minorEastAsia"/>
          <w:color w:val="auto"/>
          <w:sz w:val="24"/>
          <w:szCs w:val="24"/>
          <w:highlight w:val="none"/>
        </w:rPr>
      </w:pPr>
    </w:p>
    <w:p w14:paraId="7ACAB148">
      <w:pPr>
        <w:pStyle w:val="2"/>
        <w:ind w:firstLine="480"/>
        <w:rPr>
          <w:rFonts w:ascii="宋体" w:hAnsi="宋体"/>
          <w:color w:val="auto"/>
          <w:sz w:val="24"/>
          <w:szCs w:val="24"/>
          <w:highlight w:val="none"/>
        </w:rPr>
      </w:pPr>
    </w:p>
    <w:p w14:paraId="1ADF0C1C">
      <w:pPr>
        <w:rPr>
          <w:rFonts w:asciiTheme="minorEastAsia" w:hAnsiTheme="minorEastAsia" w:eastAsiaTheme="minorEastAsia" w:cstheme="minorEastAsia"/>
          <w:color w:val="auto"/>
          <w:szCs w:val="28"/>
          <w:highlight w:val="none"/>
        </w:rPr>
      </w:pPr>
    </w:p>
    <w:p w14:paraId="4E7314AF">
      <w:pPr>
        <w:pStyle w:val="2"/>
        <w:ind w:firstLine="480"/>
        <w:rPr>
          <w:rFonts w:ascii="宋体" w:hAnsi="宋体"/>
          <w:color w:val="auto"/>
          <w:sz w:val="24"/>
          <w:szCs w:val="24"/>
          <w:highlight w:val="none"/>
        </w:rPr>
      </w:pPr>
    </w:p>
    <w:p w14:paraId="4DD7A14B">
      <w:pPr>
        <w:rPr>
          <w:rFonts w:asciiTheme="minorEastAsia" w:hAnsiTheme="minorEastAsia" w:eastAsiaTheme="minorEastAsia" w:cstheme="minorEastAsia"/>
          <w:color w:val="auto"/>
          <w:szCs w:val="28"/>
          <w:highlight w:val="none"/>
        </w:rPr>
      </w:pPr>
    </w:p>
    <w:p w14:paraId="590A8FC4">
      <w:pPr>
        <w:pStyle w:val="2"/>
        <w:ind w:firstLine="480"/>
        <w:rPr>
          <w:rFonts w:ascii="宋体" w:hAnsi="宋体"/>
          <w:color w:val="auto"/>
          <w:sz w:val="24"/>
          <w:szCs w:val="24"/>
          <w:highlight w:val="none"/>
        </w:rPr>
      </w:pPr>
    </w:p>
    <w:p w14:paraId="26F07066">
      <w:pPr>
        <w:rPr>
          <w:rFonts w:asciiTheme="minorEastAsia" w:hAnsiTheme="minorEastAsia" w:eastAsiaTheme="minorEastAsia" w:cstheme="minorEastAsia"/>
          <w:color w:val="auto"/>
          <w:szCs w:val="28"/>
          <w:highlight w:val="none"/>
        </w:rPr>
      </w:pPr>
    </w:p>
    <w:p w14:paraId="4F39EA4D">
      <w:pPr>
        <w:pStyle w:val="2"/>
        <w:ind w:firstLine="480"/>
        <w:rPr>
          <w:rFonts w:ascii="宋体" w:hAnsi="宋体"/>
          <w:color w:val="auto"/>
          <w:sz w:val="24"/>
          <w:szCs w:val="24"/>
          <w:highlight w:val="none"/>
        </w:rPr>
      </w:pPr>
    </w:p>
    <w:p w14:paraId="06651B95">
      <w:pPr>
        <w:rPr>
          <w:rFonts w:asciiTheme="minorEastAsia" w:hAnsiTheme="minorEastAsia" w:eastAsiaTheme="minorEastAsia" w:cstheme="minorEastAsia"/>
          <w:color w:val="auto"/>
          <w:szCs w:val="28"/>
          <w:highlight w:val="none"/>
        </w:rPr>
      </w:pPr>
    </w:p>
    <w:p w14:paraId="0E849814">
      <w:pPr>
        <w:pStyle w:val="2"/>
        <w:ind w:firstLine="480"/>
        <w:rPr>
          <w:rFonts w:ascii="宋体" w:hAnsi="宋体"/>
          <w:color w:val="auto"/>
          <w:sz w:val="24"/>
          <w:szCs w:val="24"/>
          <w:highlight w:val="none"/>
        </w:rPr>
      </w:pPr>
    </w:p>
    <w:p w14:paraId="5CE70F6A">
      <w:pPr>
        <w:rPr>
          <w:rFonts w:asciiTheme="minorEastAsia" w:hAnsiTheme="minorEastAsia" w:eastAsiaTheme="minorEastAsia" w:cstheme="minorEastAsia"/>
          <w:color w:val="auto"/>
          <w:szCs w:val="28"/>
          <w:highlight w:val="none"/>
        </w:rPr>
      </w:pPr>
    </w:p>
    <w:p w14:paraId="5EAC8F3E">
      <w:pPr>
        <w:pStyle w:val="2"/>
        <w:ind w:firstLine="480"/>
        <w:rPr>
          <w:rFonts w:ascii="宋体" w:hAnsi="宋体"/>
          <w:color w:val="auto"/>
          <w:sz w:val="24"/>
          <w:szCs w:val="24"/>
          <w:highlight w:val="none"/>
        </w:rPr>
      </w:pPr>
    </w:p>
    <w:p w14:paraId="555DD765">
      <w:pPr>
        <w:ind w:firstLine="480"/>
        <w:rPr>
          <w:rFonts w:asciiTheme="minorEastAsia" w:hAnsiTheme="minorEastAsia" w:eastAsiaTheme="minorEastAsia" w:cstheme="minorEastAsia"/>
          <w:color w:val="auto"/>
          <w:sz w:val="24"/>
          <w:szCs w:val="24"/>
          <w:highlight w:val="none"/>
        </w:rPr>
      </w:pPr>
    </w:p>
    <w:p w14:paraId="207A1CB1">
      <w:pPr>
        <w:pStyle w:val="2"/>
        <w:ind w:firstLine="480"/>
        <w:rPr>
          <w:color w:val="auto"/>
          <w:sz w:val="24"/>
          <w:szCs w:val="24"/>
          <w:highlight w:val="none"/>
        </w:rPr>
      </w:pPr>
    </w:p>
    <w:p w14:paraId="53937752">
      <w:pPr>
        <w:ind w:firstLine="600" w:firstLineChars="25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                            法定代表人或其授权代表：</w:t>
      </w:r>
    </w:p>
    <w:p w14:paraId="4178634E">
      <w:pPr>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4A02600F">
      <w:pPr>
        <w:ind w:firstLine="720" w:firstLineChars="3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公章）                               （签</w:t>
      </w:r>
      <w:r>
        <w:rPr>
          <w:rFonts w:hint="eastAsia" w:asciiTheme="minorEastAsia" w:hAnsiTheme="minorEastAsia" w:eastAsiaTheme="minorEastAsia" w:cstheme="minorEastAsia"/>
          <w:color w:val="auto"/>
          <w:sz w:val="24"/>
          <w:szCs w:val="24"/>
          <w:highlight w:val="none"/>
          <w:lang w:val="en-US" w:eastAsia="zh-CN"/>
        </w:rPr>
        <w:t>字</w:t>
      </w:r>
      <w:r>
        <w:rPr>
          <w:rFonts w:hint="eastAsia" w:asciiTheme="minorEastAsia" w:hAnsiTheme="minorEastAsia" w:eastAsiaTheme="minorEastAsia" w:cstheme="minorEastAsia"/>
          <w:color w:val="auto"/>
          <w:sz w:val="24"/>
          <w:szCs w:val="24"/>
          <w:highlight w:val="none"/>
        </w:rPr>
        <w:t>或盖章）</w:t>
      </w:r>
    </w:p>
    <w:p w14:paraId="78C50D6E">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年     月     日</w:t>
      </w:r>
    </w:p>
    <w:p w14:paraId="0B5A3199">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125ABFB0">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1.本项即为对本项目“第</w:t>
      </w: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 xml:space="preserve">篇  </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服务需求”中所列条款进行响应</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包括需要提供的相关响应资料）</w:t>
      </w:r>
      <w:r>
        <w:rPr>
          <w:rFonts w:hint="eastAsia" w:asciiTheme="minorEastAsia" w:hAnsiTheme="minorEastAsia" w:eastAsiaTheme="minorEastAsia" w:cstheme="minorEastAsia"/>
          <w:color w:val="auto"/>
          <w:sz w:val="24"/>
          <w:szCs w:val="24"/>
          <w:highlight w:val="none"/>
        </w:rPr>
        <w:t>。</w:t>
      </w:r>
    </w:p>
    <w:p w14:paraId="5A37330A">
      <w:pPr>
        <w:pStyle w:val="6"/>
        <w:ind w:firstLine="482"/>
        <w:rPr>
          <w:color w:val="auto"/>
          <w:sz w:val="24"/>
          <w:szCs w:val="24"/>
          <w:highlight w:val="none"/>
        </w:rPr>
      </w:pPr>
      <w:r>
        <w:rPr>
          <w:color w:val="auto"/>
          <w:sz w:val="24"/>
          <w:szCs w:val="24"/>
          <w:highlight w:val="none"/>
        </w:rPr>
        <w:br w:type="page"/>
      </w:r>
      <w:bookmarkStart w:id="91" w:name="_Toc27528"/>
      <w:r>
        <w:rPr>
          <w:rFonts w:hint="eastAsia"/>
          <w:color w:val="auto"/>
          <w:sz w:val="24"/>
          <w:szCs w:val="24"/>
          <w:highlight w:val="none"/>
        </w:rPr>
        <w:t>三、商务服务部分</w:t>
      </w:r>
      <w:bookmarkEnd w:id="91"/>
    </w:p>
    <w:p w14:paraId="7AD4E841">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（一）营业执照（副本）</w:t>
      </w:r>
    </w:p>
    <w:p w14:paraId="38D2B75D">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（二）法定代表人身份证明书（格式）</w:t>
      </w:r>
    </w:p>
    <w:p w14:paraId="2C53A666">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（三）法定代表人授权委托书（格式）</w:t>
      </w:r>
    </w:p>
    <w:p w14:paraId="2182CBE6">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（四）基本资格条件承诺函（格式）</w:t>
      </w:r>
    </w:p>
    <w:p w14:paraId="52380721">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（五）财务状况及信誉（格式自定）</w:t>
      </w:r>
    </w:p>
    <w:p w14:paraId="785CD148">
      <w:pPr>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（六）其他资料（格式自定）</w:t>
      </w:r>
    </w:p>
    <w:p w14:paraId="645C4A08">
      <w:pPr>
        <w:rPr>
          <w:color w:val="auto"/>
          <w:highlight w:val="none"/>
        </w:rPr>
        <w:sectPr>
          <w:headerReference r:id="rId6" w:type="default"/>
          <w:pgSz w:w="11907" w:h="16840"/>
          <w:pgMar w:top="1134" w:right="1191" w:bottom="1134" w:left="1304" w:header="851" w:footer="992" w:gutter="0"/>
          <w:pgNumType w:fmt="numberInDash"/>
          <w:cols w:space="720" w:num="1"/>
          <w:docGrid w:linePitch="380" w:charSpace="-5735"/>
        </w:sectPr>
      </w:pPr>
    </w:p>
    <w:p w14:paraId="35D41073">
      <w:pPr>
        <w:pStyle w:val="6"/>
        <w:ind w:firstLine="482"/>
        <w:rPr>
          <w:rFonts w:cs="Times New Roman"/>
          <w:b w:val="0"/>
          <w:color w:val="auto"/>
          <w:sz w:val="24"/>
          <w:szCs w:val="24"/>
          <w:highlight w:val="none"/>
        </w:rPr>
      </w:pPr>
      <w:bookmarkStart w:id="92" w:name="_Toc31428"/>
      <w:r>
        <w:rPr>
          <w:rFonts w:hint="eastAsia" w:cs="Times New Roman"/>
          <w:bCs/>
          <w:color w:val="auto"/>
          <w:sz w:val="24"/>
          <w:szCs w:val="24"/>
          <w:highlight w:val="none"/>
        </w:rPr>
        <w:t>（一）营业执照（副本）</w:t>
      </w:r>
      <w:bookmarkEnd w:id="92"/>
    </w:p>
    <w:p w14:paraId="5982B3FC">
      <w:pPr>
        <w:tabs>
          <w:tab w:val="left" w:pos="6300"/>
        </w:tabs>
        <w:snapToGrid w:val="0"/>
        <w:rPr>
          <w:rFonts w:asciiTheme="minorEastAsia" w:hAnsiTheme="minorEastAsia" w:eastAsiaTheme="minorEastAsia" w:cstheme="minorEastAsia"/>
          <w:color w:val="auto"/>
          <w:szCs w:val="28"/>
          <w:highlight w:val="none"/>
        </w:rPr>
      </w:pPr>
    </w:p>
    <w:p w14:paraId="397DE03B">
      <w:pPr>
        <w:tabs>
          <w:tab w:val="left" w:pos="6300"/>
        </w:tabs>
        <w:snapToGrid w:val="0"/>
        <w:rPr>
          <w:rFonts w:asciiTheme="minorEastAsia" w:hAnsiTheme="minorEastAsia" w:eastAsiaTheme="minorEastAsia" w:cstheme="minorEastAsia"/>
          <w:color w:val="auto"/>
          <w:szCs w:val="28"/>
          <w:highlight w:val="none"/>
        </w:rPr>
      </w:pPr>
    </w:p>
    <w:p w14:paraId="0586F7AF">
      <w:pPr>
        <w:pStyle w:val="2"/>
        <w:ind w:firstLine="480"/>
        <w:rPr>
          <w:rFonts w:ascii="宋体" w:hAnsi="宋体"/>
          <w:color w:val="auto"/>
          <w:sz w:val="24"/>
          <w:szCs w:val="24"/>
          <w:highlight w:val="none"/>
        </w:rPr>
      </w:pPr>
    </w:p>
    <w:p w14:paraId="447C726F">
      <w:pPr>
        <w:rPr>
          <w:rFonts w:asciiTheme="minorEastAsia" w:hAnsiTheme="minorEastAsia" w:eastAsiaTheme="minorEastAsia" w:cstheme="minorEastAsia"/>
          <w:color w:val="auto"/>
          <w:szCs w:val="28"/>
          <w:highlight w:val="none"/>
        </w:rPr>
      </w:pPr>
    </w:p>
    <w:p w14:paraId="614A4744">
      <w:pPr>
        <w:pStyle w:val="2"/>
        <w:ind w:firstLine="480"/>
        <w:rPr>
          <w:rFonts w:ascii="宋体" w:hAnsi="宋体"/>
          <w:color w:val="auto"/>
          <w:sz w:val="24"/>
          <w:szCs w:val="24"/>
          <w:highlight w:val="none"/>
        </w:rPr>
      </w:pPr>
    </w:p>
    <w:p w14:paraId="0FFFDF70">
      <w:pPr>
        <w:rPr>
          <w:rFonts w:asciiTheme="minorEastAsia" w:hAnsiTheme="minorEastAsia" w:eastAsiaTheme="minorEastAsia" w:cstheme="minorEastAsia"/>
          <w:color w:val="auto"/>
          <w:szCs w:val="28"/>
          <w:highlight w:val="none"/>
        </w:rPr>
      </w:pPr>
    </w:p>
    <w:p w14:paraId="1287EE47">
      <w:pPr>
        <w:pStyle w:val="2"/>
        <w:ind w:firstLine="480"/>
        <w:rPr>
          <w:rFonts w:ascii="宋体" w:hAnsi="宋体"/>
          <w:color w:val="auto"/>
          <w:sz w:val="24"/>
          <w:szCs w:val="24"/>
          <w:highlight w:val="none"/>
        </w:rPr>
      </w:pPr>
    </w:p>
    <w:p w14:paraId="56DB867D">
      <w:pPr>
        <w:rPr>
          <w:rFonts w:asciiTheme="minorEastAsia" w:hAnsiTheme="minorEastAsia" w:eastAsiaTheme="minorEastAsia" w:cstheme="minorEastAsia"/>
          <w:color w:val="auto"/>
          <w:szCs w:val="28"/>
          <w:highlight w:val="none"/>
        </w:rPr>
      </w:pPr>
    </w:p>
    <w:p w14:paraId="73292027">
      <w:pPr>
        <w:pStyle w:val="2"/>
        <w:ind w:firstLine="480"/>
        <w:rPr>
          <w:rFonts w:ascii="宋体" w:hAnsi="宋体"/>
          <w:color w:val="auto"/>
          <w:sz w:val="24"/>
          <w:szCs w:val="24"/>
          <w:highlight w:val="none"/>
        </w:rPr>
      </w:pPr>
    </w:p>
    <w:p w14:paraId="765F83BE">
      <w:pPr>
        <w:rPr>
          <w:rFonts w:asciiTheme="minorEastAsia" w:hAnsiTheme="minorEastAsia" w:eastAsiaTheme="minorEastAsia" w:cstheme="minorEastAsia"/>
          <w:color w:val="auto"/>
          <w:szCs w:val="28"/>
          <w:highlight w:val="none"/>
        </w:rPr>
      </w:pPr>
    </w:p>
    <w:p w14:paraId="498D3D9B">
      <w:pPr>
        <w:pStyle w:val="2"/>
        <w:ind w:firstLine="480"/>
        <w:rPr>
          <w:rFonts w:ascii="宋体" w:hAnsi="宋体"/>
          <w:color w:val="auto"/>
          <w:sz w:val="24"/>
          <w:szCs w:val="24"/>
          <w:highlight w:val="none"/>
        </w:rPr>
      </w:pPr>
    </w:p>
    <w:p w14:paraId="54C85ABA">
      <w:pPr>
        <w:rPr>
          <w:rFonts w:asciiTheme="minorEastAsia" w:hAnsiTheme="minorEastAsia" w:eastAsiaTheme="minorEastAsia" w:cstheme="minorEastAsia"/>
          <w:color w:val="auto"/>
          <w:szCs w:val="28"/>
          <w:highlight w:val="none"/>
        </w:rPr>
      </w:pPr>
    </w:p>
    <w:p w14:paraId="57A7C635">
      <w:pPr>
        <w:ind w:firstLine="480"/>
        <w:rPr>
          <w:rFonts w:ascii="宋体" w:hAnsi="宋体"/>
          <w:color w:val="auto"/>
          <w:sz w:val="24"/>
          <w:szCs w:val="24"/>
          <w:highlight w:val="none"/>
        </w:rPr>
      </w:pPr>
      <w:r>
        <w:rPr>
          <w:rFonts w:hint="eastAsia" w:ascii="宋体" w:hAnsi="宋体"/>
          <w:color w:val="auto"/>
          <w:sz w:val="24"/>
          <w:szCs w:val="24"/>
          <w:highlight w:val="none"/>
        </w:rPr>
        <w:br w:type="page"/>
      </w:r>
    </w:p>
    <w:p w14:paraId="4FB8CC91">
      <w:pPr>
        <w:pStyle w:val="6"/>
        <w:numPr>
          <w:ilvl w:val="0"/>
          <w:numId w:val="7"/>
        </w:numPr>
        <w:ind w:firstLine="562"/>
        <w:rPr>
          <w:color w:val="auto"/>
          <w:highlight w:val="none"/>
        </w:rPr>
      </w:pPr>
      <w:bookmarkStart w:id="93" w:name="_Toc22839"/>
      <w:r>
        <w:rPr>
          <w:rFonts w:hint="eastAsia"/>
          <w:color w:val="auto"/>
          <w:highlight w:val="none"/>
        </w:rPr>
        <w:t>法定代表人身份证明书（格式）</w:t>
      </w:r>
      <w:bookmarkEnd w:id="93"/>
    </w:p>
    <w:p w14:paraId="23C9F5C9">
      <w:pPr>
        <w:ind w:firstLine="0" w:firstLineChars="0"/>
        <w:rPr>
          <w:color w:val="auto"/>
          <w:highlight w:val="none"/>
        </w:rPr>
      </w:pPr>
    </w:p>
    <w:p w14:paraId="08EE3137">
      <w:pPr>
        <w:ind w:firstLine="0" w:firstLineChars="0"/>
        <w:jc w:val="center"/>
        <w:rPr>
          <w:color w:val="auto"/>
          <w:sz w:val="24"/>
          <w:szCs w:val="24"/>
          <w:highlight w:val="none"/>
        </w:rPr>
      </w:pPr>
      <w:r>
        <w:rPr>
          <w:rFonts w:hint="eastAsia"/>
          <w:color w:val="auto"/>
          <w:sz w:val="24"/>
          <w:szCs w:val="24"/>
          <w:highlight w:val="none"/>
        </w:rPr>
        <w:t>法定代表人身份证明书</w:t>
      </w:r>
    </w:p>
    <w:p w14:paraId="6D0C62BB">
      <w:pPr>
        <w:tabs>
          <w:tab w:val="left" w:pos="6300"/>
        </w:tabs>
        <w:snapToGrid w:val="0"/>
        <w:ind w:firstLine="480"/>
        <w:rPr>
          <w:rFonts w:asciiTheme="minorEastAsia" w:hAnsiTheme="minorEastAsia" w:eastAsiaTheme="minorEastAsia" w:cstheme="minorEastAsia"/>
          <w:color w:val="auto"/>
          <w:sz w:val="24"/>
          <w:szCs w:val="24"/>
          <w:highlight w:val="none"/>
        </w:rPr>
      </w:pPr>
    </w:p>
    <w:p w14:paraId="145BB31E">
      <w:pPr>
        <w:tabs>
          <w:tab w:val="left" w:pos="6300"/>
        </w:tabs>
        <w:snapToGrid w:val="0"/>
        <w:spacing w:line="48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比选项目名称：</w:t>
      </w:r>
      <w:r>
        <w:rPr>
          <w:rFonts w:hint="eastAsia" w:asciiTheme="minorEastAsia" w:hAnsiTheme="minorEastAsia" w:eastAsiaTheme="minorEastAsia" w:cstheme="minorEastAsia"/>
          <w:color w:val="auto"/>
          <w:sz w:val="24"/>
          <w:szCs w:val="24"/>
          <w:highlight w:val="none"/>
          <w:u w:val="single"/>
        </w:rPr>
        <w:t xml:space="preserve">                                                </w:t>
      </w:r>
    </w:p>
    <w:p w14:paraId="3124A467">
      <w:pPr>
        <w:spacing w:line="480" w:lineRule="auto"/>
        <w:ind w:firstLine="480"/>
        <w:rPr>
          <w:color w:val="auto"/>
          <w:sz w:val="24"/>
          <w:szCs w:val="24"/>
          <w:highlight w:val="none"/>
        </w:rPr>
      </w:pPr>
    </w:p>
    <w:p w14:paraId="727F9498">
      <w:pPr>
        <w:spacing w:line="480" w:lineRule="auto"/>
        <w:ind w:firstLine="0" w:firstLineChars="0"/>
        <w:rPr>
          <w:color w:val="auto"/>
          <w:sz w:val="24"/>
          <w:szCs w:val="24"/>
          <w:highlight w:val="none"/>
        </w:rPr>
      </w:pPr>
      <w:r>
        <w:rPr>
          <w:rFonts w:hint="eastAsia"/>
          <w:color w:val="auto"/>
          <w:sz w:val="24"/>
          <w:szCs w:val="24"/>
          <w:highlight w:val="none"/>
          <w:lang w:eastAsia="zh-CN"/>
        </w:rPr>
        <w:t>比选申请人</w:t>
      </w:r>
      <w:r>
        <w:rPr>
          <w:color w:val="auto"/>
          <w:sz w:val="24"/>
          <w:szCs w:val="24"/>
          <w:highlight w:val="none"/>
        </w:rPr>
        <w:t>名称：</w:t>
      </w:r>
      <w:r>
        <w:rPr>
          <w:color w:val="auto"/>
          <w:sz w:val="24"/>
          <w:szCs w:val="24"/>
          <w:highlight w:val="none"/>
          <w:u w:val="single"/>
        </w:rPr>
        <w:t xml:space="preserve">                        </w:t>
      </w:r>
    </w:p>
    <w:p w14:paraId="3145D84B">
      <w:pPr>
        <w:spacing w:line="480" w:lineRule="auto"/>
        <w:ind w:firstLine="480"/>
        <w:rPr>
          <w:color w:val="auto"/>
          <w:sz w:val="24"/>
          <w:szCs w:val="24"/>
          <w:highlight w:val="none"/>
        </w:rPr>
      </w:pPr>
      <w:r>
        <w:rPr>
          <w:color w:val="auto"/>
          <w:sz w:val="24"/>
          <w:szCs w:val="24"/>
          <w:highlight w:val="none"/>
        </w:rPr>
        <w:t>姓名：</w:t>
      </w:r>
      <w:r>
        <w:rPr>
          <w:color w:val="auto"/>
          <w:sz w:val="24"/>
          <w:szCs w:val="24"/>
          <w:highlight w:val="none"/>
          <w:u w:val="single"/>
        </w:rPr>
        <w:t xml:space="preserve">           </w:t>
      </w:r>
      <w:r>
        <w:rPr>
          <w:color w:val="auto"/>
          <w:sz w:val="24"/>
          <w:szCs w:val="24"/>
          <w:highlight w:val="none"/>
        </w:rPr>
        <w:t>性别：</w:t>
      </w:r>
      <w:r>
        <w:rPr>
          <w:color w:val="auto"/>
          <w:sz w:val="24"/>
          <w:szCs w:val="24"/>
          <w:highlight w:val="none"/>
          <w:u w:val="single"/>
        </w:rPr>
        <w:t xml:space="preserve">        </w:t>
      </w:r>
      <w:r>
        <w:rPr>
          <w:color w:val="auto"/>
          <w:sz w:val="24"/>
          <w:szCs w:val="24"/>
          <w:highlight w:val="none"/>
        </w:rPr>
        <w:t>年龄：</w:t>
      </w:r>
      <w:r>
        <w:rPr>
          <w:color w:val="auto"/>
          <w:sz w:val="24"/>
          <w:szCs w:val="24"/>
          <w:highlight w:val="none"/>
          <w:u w:val="single"/>
        </w:rPr>
        <w:t xml:space="preserve">        </w:t>
      </w:r>
      <w:r>
        <w:rPr>
          <w:color w:val="auto"/>
          <w:sz w:val="24"/>
          <w:szCs w:val="24"/>
          <w:highlight w:val="none"/>
        </w:rPr>
        <w:t>职务：</w:t>
      </w:r>
      <w:r>
        <w:rPr>
          <w:color w:val="auto"/>
          <w:sz w:val="24"/>
          <w:szCs w:val="24"/>
          <w:highlight w:val="none"/>
          <w:u w:val="single"/>
        </w:rPr>
        <w:t xml:space="preserve">        </w:t>
      </w:r>
      <w:r>
        <w:rPr>
          <w:color w:val="auto"/>
          <w:sz w:val="24"/>
          <w:szCs w:val="24"/>
          <w:highlight w:val="none"/>
        </w:rPr>
        <w:t>。系</w:t>
      </w:r>
      <w:r>
        <w:rPr>
          <w:color w:val="auto"/>
          <w:sz w:val="24"/>
          <w:szCs w:val="24"/>
          <w:highlight w:val="none"/>
          <w:u w:val="single"/>
        </w:rPr>
        <w:t xml:space="preserve">                        （</w:t>
      </w:r>
      <w:r>
        <w:rPr>
          <w:rFonts w:hint="eastAsia"/>
          <w:color w:val="auto"/>
          <w:sz w:val="24"/>
          <w:szCs w:val="24"/>
          <w:highlight w:val="none"/>
          <w:u w:val="single"/>
          <w:lang w:eastAsia="zh-CN"/>
        </w:rPr>
        <w:t>比选申请人</w:t>
      </w:r>
      <w:r>
        <w:rPr>
          <w:color w:val="auto"/>
          <w:sz w:val="24"/>
          <w:szCs w:val="24"/>
          <w:highlight w:val="none"/>
          <w:u w:val="single"/>
        </w:rPr>
        <w:t>名称）</w:t>
      </w:r>
      <w:r>
        <w:rPr>
          <w:color w:val="auto"/>
          <w:sz w:val="24"/>
          <w:szCs w:val="24"/>
          <w:highlight w:val="none"/>
        </w:rPr>
        <w:t>的法定代表人。</w:t>
      </w:r>
    </w:p>
    <w:p w14:paraId="0D38A11F">
      <w:pPr>
        <w:spacing w:line="480" w:lineRule="auto"/>
        <w:ind w:firstLine="480"/>
        <w:rPr>
          <w:color w:val="auto"/>
          <w:sz w:val="24"/>
          <w:szCs w:val="24"/>
          <w:highlight w:val="none"/>
        </w:rPr>
      </w:pPr>
      <w:r>
        <w:rPr>
          <w:color w:val="auto"/>
          <w:sz w:val="24"/>
          <w:szCs w:val="24"/>
          <w:highlight w:val="none"/>
        </w:rPr>
        <w:t>特此证明。</w:t>
      </w:r>
    </w:p>
    <w:p w14:paraId="5C338C72">
      <w:pPr>
        <w:spacing w:line="480" w:lineRule="auto"/>
        <w:ind w:firstLine="480"/>
        <w:rPr>
          <w:color w:val="auto"/>
          <w:sz w:val="24"/>
          <w:szCs w:val="24"/>
          <w:highlight w:val="none"/>
        </w:rPr>
      </w:pPr>
    </w:p>
    <w:p w14:paraId="03F5E268">
      <w:pPr>
        <w:spacing w:line="480" w:lineRule="auto"/>
        <w:ind w:firstLine="480"/>
        <w:rPr>
          <w:color w:val="auto"/>
          <w:sz w:val="24"/>
          <w:szCs w:val="24"/>
          <w:highlight w:val="none"/>
        </w:rPr>
      </w:pPr>
      <w:r>
        <w:rPr>
          <w:color w:val="auto"/>
          <w:sz w:val="24"/>
          <w:szCs w:val="24"/>
          <w:highlight w:val="none"/>
        </w:rPr>
        <w:t>附：法定代表人身份证复印件。</w:t>
      </w:r>
    </w:p>
    <w:p w14:paraId="37EB5877">
      <w:pPr>
        <w:spacing w:line="440" w:lineRule="exact"/>
        <w:ind w:firstLine="480"/>
        <w:rPr>
          <w:color w:val="auto"/>
          <w:sz w:val="24"/>
          <w:szCs w:val="24"/>
          <w:highlight w:val="none"/>
        </w:rPr>
      </w:pPr>
    </w:p>
    <w:p w14:paraId="27D52ED7">
      <w:pPr>
        <w:spacing w:line="440" w:lineRule="exact"/>
        <w:ind w:firstLine="480"/>
        <w:rPr>
          <w:color w:val="auto"/>
          <w:sz w:val="24"/>
          <w:szCs w:val="24"/>
          <w:highlight w:val="none"/>
        </w:rPr>
      </w:pPr>
    </w:p>
    <w:p w14:paraId="52125A4A">
      <w:pPr>
        <w:spacing w:line="440" w:lineRule="exact"/>
        <w:ind w:firstLine="480"/>
        <w:jc w:val="right"/>
        <w:rPr>
          <w:color w:val="auto"/>
          <w:sz w:val="24"/>
          <w:szCs w:val="24"/>
          <w:highlight w:val="none"/>
        </w:rPr>
      </w:pPr>
    </w:p>
    <w:p w14:paraId="743FF35B">
      <w:pPr>
        <w:spacing w:line="440" w:lineRule="exact"/>
        <w:ind w:firstLine="480"/>
        <w:jc w:val="right"/>
        <w:rPr>
          <w:color w:val="auto"/>
          <w:sz w:val="24"/>
          <w:szCs w:val="24"/>
          <w:highlight w:val="none"/>
        </w:rPr>
      </w:pPr>
    </w:p>
    <w:p w14:paraId="51D7A837">
      <w:pPr>
        <w:spacing w:line="440" w:lineRule="exact"/>
        <w:ind w:firstLine="480"/>
        <w:jc w:val="right"/>
        <w:rPr>
          <w:color w:val="auto"/>
          <w:sz w:val="24"/>
          <w:szCs w:val="24"/>
          <w:highlight w:val="none"/>
        </w:rPr>
      </w:pPr>
    </w:p>
    <w:p w14:paraId="57EA6B0B">
      <w:pPr>
        <w:spacing w:line="440" w:lineRule="exact"/>
        <w:ind w:firstLine="480"/>
        <w:jc w:val="right"/>
        <w:rPr>
          <w:color w:val="auto"/>
          <w:sz w:val="24"/>
          <w:szCs w:val="24"/>
          <w:highlight w:val="none"/>
        </w:rPr>
      </w:pPr>
      <w:r>
        <w:rPr>
          <w:color w:val="auto"/>
          <w:sz w:val="24"/>
          <w:szCs w:val="24"/>
          <w:highlight w:val="none"/>
        </w:rPr>
        <w:t xml:space="preserve">                        </w:t>
      </w:r>
      <w:r>
        <w:rPr>
          <w:rFonts w:hint="eastAsia"/>
          <w:color w:val="auto"/>
          <w:sz w:val="24"/>
          <w:szCs w:val="24"/>
          <w:highlight w:val="none"/>
          <w:lang w:eastAsia="zh-CN"/>
        </w:rPr>
        <w:t>比选申请人</w:t>
      </w:r>
      <w:r>
        <w:rPr>
          <w:color w:val="auto"/>
          <w:sz w:val="24"/>
          <w:szCs w:val="24"/>
          <w:highlight w:val="none"/>
        </w:rPr>
        <w:t>：</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（盖单位章）</w:t>
      </w:r>
    </w:p>
    <w:p w14:paraId="3C5EA81E">
      <w:pPr>
        <w:spacing w:line="440" w:lineRule="exact"/>
        <w:ind w:firstLine="480"/>
        <w:jc w:val="right"/>
        <w:rPr>
          <w:color w:val="auto"/>
          <w:sz w:val="24"/>
          <w:szCs w:val="24"/>
          <w:highlight w:val="none"/>
        </w:rPr>
      </w:pPr>
    </w:p>
    <w:p w14:paraId="02FD207A">
      <w:pPr>
        <w:spacing w:line="440" w:lineRule="exact"/>
        <w:ind w:firstLine="480"/>
        <w:jc w:val="right"/>
        <w:rPr>
          <w:color w:val="auto"/>
          <w:sz w:val="24"/>
          <w:szCs w:val="24"/>
          <w:highlight w:val="none"/>
        </w:rPr>
      </w:pP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color w:val="auto"/>
          <w:sz w:val="24"/>
          <w:szCs w:val="24"/>
          <w:highlight w:val="none"/>
        </w:rPr>
        <w:t>日</w:t>
      </w:r>
    </w:p>
    <w:p w14:paraId="307E8DB0">
      <w:pPr>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br w:type="page"/>
      </w:r>
    </w:p>
    <w:p w14:paraId="1C066123">
      <w:pPr>
        <w:pStyle w:val="6"/>
        <w:ind w:firstLine="562"/>
        <w:rPr>
          <w:color w:val="auto"/>
          <w:highlight w:val="none"/>
        </w:rPr>
      </w:pPr>
      <w:bookmarkStart w:id="94" w:name="_Toc14680"/>
      <w:r>
        <w:rPr>
          <w:rFonts w:hint="eastAsia"/>
          <w:color w:val="auto"/>
          <w:highlight w:val="none"/>
        </w:rPr>
        <w:t>（三）法定代表人授权委托书（格式）</w:t>
      </w:r>
      <w:bookmarkEnd w:id="94"/>
    </w:p>
    <w:p w14:paraId="0C630BC0">
      <w:pPr>
        <w:tabs>
          <w:tab w:val="left" w:pos="6300"/>
        </w:tabs>
        <w:snapToGrid w:val="0"/>
        <w:ind w:firstLine="602"/>
        <w:jc w:val="center"/>
        <w:rPr>
          <w:b/>
          <w:bCs/>
          <w:color w:val="auto"/>
          <w:sz w:val="30"/>
          <w:szCs w:val="30"/>
          <w:highlight w:val="none"/>
        </w:rPr>
      </w:pPr>
    </w:p>
    <w:p w14:paraId="63D6807F">
      <w:pPr>
        <w:tabs>
          <w:tab w:val="left" w:pos="6300"/>
        </w:tabs>
        <w:snapToGrid w:val="0"/>
        <w:ind w:firstLine="602"/>
        <w:jc w:val="center"/>
        <w:rPr>
          <w:rFonts w:asciiTheme="minorEastAsia" w:hAnsiTheme="minorEastAsia" w:eastAsiaTheme="minorEastAsia" w:cstheme="minorEastAsia"/>
          <w:b/>
          <w:bCs/>
          <w:color w:val="auto"/>
          <w:sz w:val="30"/>
          <w:szCs w:val="30"/>
          <w:highlight w:val="none"/>
        </w:rPr>
      </w:pPr>
      <w:r>
        <w:rPr>
          <w:rFonts w:hint="eastAsia"/>
          <w:b/>
          <w:bCs/>
          <w:color w:val="auto"/>
          <w:sz w:val="30"/>
          <w:szCs w:val="30"/>
          <w:highlight w:val="none"/>
        </w:rPr>
        <w:t>法定代表人授权委托书</w:t>
      </w:r>
    </w:p>
    <w:p w14:paraId="22B5827E">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比选项目名称：</w:t>
      </w:r>
      <w:r>
        <w:rPr>
          <w:rFonts w:hint="eastAsia" w:asciiTheme="minorEastAsia" w:hAnsiTheme="minorEastAsia" w:eastAsiaTheme="minorEastAsia" w:cstheme="minorEastAsia"/>
          <w:color w:val="auto"/>
          <w:sz w:val="24"/>
          <w:szCs w:val="24"/>
          <w:highlight w:val="none"/>
          <w:u w:val="single"/>
        </w:rPr>
        <w:t xml:space="preserve">                          </w:t>
      </w:r>
    </w:p>
    <w:p w14:paraId="7DDEFFB3">
      <w:pPr>
        <w:topLinePunct/>
        <w:ind w:firstLine="480"/>
        <w:rPr>
          <w:color w:val="auto"/>
          <w:sz w:val="24"/>
          <w:highlight w:val="none"/>
        </w:rPr>
      </w:pPr>
      <w:r>
        <w:rPr>
          <w:color w:val="auto"/>
          <w:sz w:val="24"/>
          <w:highlight w:val="none"/>
        </w:rPr>
        <w:t>本人</w:t>
      </w:r>
      <w:r>
        <w:rPr>
          <w:color w:val="auto"/>
          <w:sz w:val="24"/>
          <w:highlight w:val="none"/>
          <w:u w:val="single"/>
        </w:rPr>
        <w:t xml:space="preserve">              </w:t>
      </w:r>
      <w:r>
        <w:rPr>
          <w:color w:val="auto"/>
          <w:sz w:val="24"/>
          <w:highlight w:val="none"/>
        </w:rPr>
        <w:t>（姓名）系</w:t>
      </w:r>
      <w:r>
        <w:rPr>
          <w:color w:val="auto"/>
          <w:sz w:val="24"/>
          <w:highlight w:val="none"/>
          <w:u w:val="single"/>
        </w:rPr>
        <w:t xml:space="preserve">                    </w:t>
      </w:r>
      <w:r>
        <w:rPr>
          <w:color w:val="auto"/>
          <w:sz w:val="24"/>
          <w:highlight w:val="none"/>
        </w:rPr>
        <w:t>（</w:t>
      </w:r>
      <w:r>
        <w:rPr>
          <w:rFonts w:hint="eastAsia"/>
          <w:color w:val="auto"/>
          <w:sz w:val="24"/>
          <w:highlight w:val="none"/>
          <w:lang w:eastAsia="zh-CN"/>
        </w:rPr>
        <w:t>比选申请人</w:t>
      </w:r>
      <w:r>
        <w:rPr>
          <w:color w:val="auto"/>
          <w:sz w:val="24"/>
          <w:highlight w:val="none"/>
        </w:rPr>
        <w:t>名称）的法定代表人，现委托</w:t>
      </w:r>
      <w:r>
        <w:rPr>
          <w:color w:val="auto"/>
          <w:sz w:val="24"/>
          <w:highlight w:val="none"/>
          <w:u w:val="single"/>
        </w:rPr>
        <w:t xml:space="preserve">            </w:t>
      </w:r>
      <w:r>
        <w:rPr>
          <w:color w:val="auto"/>
          <w:sz w:val="24"/>
          <w:highlight w:val="none"/>
        </w:rPr>
        <w:t>（姓名）为我方代理人。代理人根据授权，以我方名义签署、澄清确认、递交、撤回、修改</w:t>
      </w:r>
      <w:r>
        <w:rPr>
          <w:rFonts w:hint="eastAsia"/>
          <w:color w:val="auto"/>
          <w:sz w:val="24"/>
          <w:highlight w:val="none"/>
        </w:rPr>
        <w:t>检测</w:t>
      </w:r>
      <w:r>
        <w:rPr>
          <w:color w:val="auto"/>
          <w:sz w:val="24"/>
          <w:highlight w:val="none"/>
        </w:rPr>
        <w:t>招标项目</w:t>
      </w:r>
      <w:r>
        <w:rPr>
          <w:rFonts w:hint="eastAsia"/>
          <w:color w:val="auto"/>
          <w:sz w:val="24"/>
          <w:highlight w:val="none"/>
        </w:rPr>
        <w:t>比选</w:t>
      </w:r>
      <w:r>
        <w:rPr>
          <w:color w:val="auto"/>
          <w:sz w:val="24"/>
          <w:highlight w:val="none"/>
        </w:rPr>
        <w:t>文件、签订合同和处理有关事宜，其法律后果由我方承担。</w:t>
      </w:r>
    </w:p>
    <w:p w14:paraId="29ED28FC">
      <w:pPr>
        <w:ind w:firstLine="480"/>
        <w:rPr>
          <w:color w:val="auto"/>
          <w:sz w:val="24"/>
          <w:highlight w:val="none"/>
        </w:rPr>
      </w:pPr>
      <w:r>
        <w:rPr>
          <w:color w:val="auto"/>
          <w:sz w:val="24"/>
          <w:highlight w:val="none"/>
        </w:rPr>
        <w:t>委托期限：</w:t>
      </w:r>
      <w:r>
        <w:rPr>
          <w:color w:val="auto"/>
          <w:sz w:val="24"/>
          <w:highlight w:val="none"/>
          <w:u w:val="single"/>
        </w:rPr>
        <w:t xml:space="preserve">                       </w:t>
      </w:r>
      <w:r>
        <w:rPr>
          <w:color w:val="auto"/>
          <w:sz w:val="24"/>
          <w:highlight w:val="none"/>
        </w:rPr>
        <w:t>。</w:t>
      </w:r>
    </w:p>
    <w:p w14:paraId="0D863C0B">
      <w:pPr>
        <w:ind w:firstLine="480"/>
        <w:rPr>
          <w:color w:val="auto"/>
          <w:sz w:val="24"/>
          <w:highlight w:val="none"/>
        </w:rPr>
      </w:pPr>
      <w:r>
        <w:rPr>
          <w:color w:val="auto"/>
          <w:sz w:val="24"/>
          <w:highlight w:val="none"/>
        </w:rPr>
        <w:t>代理人无转委托权。</w:t>
      </w:r>
    </w:p>
    <w:p w14:paraId="0AC03F10">
      <w:pPr>
        <w:ind w:firstLine="480"/>
        <w:rPr>
          <w:color w:val="auto"/>
          <w:sz w:val="24"/>
          <w:highlight w:val="none"/>
        </w:rPr>
      </w:pPr>
      <w:r>
        <w:rPr>
          <w:color w:val="auto"/>
          <w:sz w:val="24"/>
          <w:highlight w:val="none"/>
        </w:rPr>
        <w:t>附：法定代表人身份证复印件及委托代理人身份证复印件</w:t>
      </w:r>
    </w:p>
    <w:p w14:paraId="4D96E450">
      <w:pPr>
        <w:ind w:firstLine="480"/>
        <w:rPr>
          <w:color w:val="auto"/>
          <w:sz w:val="24"/>
          <w:highlight w:val="none"/>
        </w:rPr>
      </w:pPr>
      <w:r>
        <w:rPr>
          <w:color w:val="auto"/>
          <w:sz w:val="24"/>
          <w:highlight w:val="none"/>
        </w:rPr>
        <w:t>注：本授权委托书需由</w:t>
      </w:r>
      <w:r>
        <w:rPr>
          <w:rFonts w:hint="eastAsia"/>
          <w:color w:val="auto"/>
          <w:sz w:val="24"/>
          <w:highlight w:val="none"/>
          <w:lang w:eastAsia="zh-CN"/>
        </w:rPr>
        <w:t>比选申请人</w:t>
      </w:r>
      <w:r>
        <w:rPr>
          <w:color w:val="auto"/>
          <w:sz w:val="24"/>
          <w:highlight w:val="none"/>
        </w:rPr>
        <w:t>加盖单位公章并由其法定代表人和委托代理人签字。</w:t>
      </w:r>
    </w:p>
    <w:p w14:paraId="6FBC050F">
      <w:pPr>
        <w:ind w:firstLine="480"/>
        <w:rPr>
          <w:color w:val="auto"/>
          <w:sz w:val="24"/>
          <w:highlight w:val="none"/>
        </w:rPr>
      </w:pPr>
    </w:p>
    <w:p w14:paraId="42A0C242">
      <w:pPr>
        <w:ind w:firstLine="480"/>
        <w:rPr>
          <w:color w:val="auto"/>
          <w:sz w:val="24"/>
          <w:highlight w:val="none"/>
        </w:rPr>
      </w:pPr>
      <w:r>
        <w:rPr>
          <w:rFonts w:hint="eastAsia"/>
          <w:color w:val="auto"/>
          <w:sz w:val="24"/>
          <w:highlight w:val="none"/>
          <w:lang w:eastAsia="zh-CN"/>
        </w:rPr>
        <w:t>比选申请人</w:t>
      </w:r>
      <w:r>
        <w:rPr>
          <w:color w:val="auto"/>
          <w:sz w:val="24"/>
          <w:highlight w:val="none"/>
        </w:rPr>
        <w:t>：</w:t>
      </w:r>
      <w:r>
        <w:rPr>
          <w:color w:val="auto"/>
          <w:sz w:val="24"/>
          <w:highlight w:val="none"/>
          <w:u w:val="single"/>
        </w:rPr>
        <w:tab/>
      </w:r>
      <w:r>
        <w:rPr>
          <w:color w:val="auto"/>
          <w:sz w:val="24"/>
          <w:highlight w:val="none"/>
          <w:u w:val="single"/>
        </w:rPr>
        <w:tab/>
      </w:r>
      <w:r>
        <w:rPr>
          <w:color w:val="auto"/>
          <w:sz w:val="24"/>
          <w:highlight w:val="none"/>
          <w:u w:val="single"/>
        </w:rPr>
        <w:tab/>
      </w:r>
      <w:r>
        <w:rPr>
          <w:color w:val="auto"/>
          <w:sz w:val="24"/>
          <w:highlight w:val="none"/>
          <w:u w:val="single"/>
        </w:rPr>
        <w:t xml:space="preserve">                   </w:t>
      </w:r>
      <w:r>
        <w:rPr>
          <w:color w:val="auto"/>
          <w:sz w:val="24"/>
          <w:highlight w:val="none"/>
          <w:u w:val="single"/>
        </w:rPr>
        <w:tab/>
      </w:r>
      <w:r>
        <w:rPr>
          <w:color w:val="auto"/>
          <w:sz w:val="24"/>
          <w:highlight w:val="none"/>
        </w:rPr>
        <w:t>（盖单位章）</w:t>
      </w:r>
    </w:p>
    <w:p w14:paraId="73C524EC">
      <w:pPr>
        <w:ind w:firstLine="480"/>
        <w:jc w:val="left"/>
        <w:rPr>
          <w:color w:val="auto"/>
          <w:sz w:val="24"/>
          <w:highlight w:val="none"/>
        </w:rPr>
      </w:pPr>
      <w:r>
        <w:rPr>
          <w:color w:val="auto"/>
          <w:sz w:val="24"/>
          <w:highlight w:val="none"/>
        </w:rPr>
        <w:t>法定代表人：</w:t>
      </w:r>
      <w:r>
        <w:rPr>
          <w:color w:val="auto"/>
          <w:sz w:val="24"/>
          <w:highlight w:val="none"/>
          <w:u w:val="single"/>
        </w:rPr>
        <w:tab/>
      </w:r>
      <w:r>
        <w:rPr>
          <w:color w:val="auto"/>
          <w:sz w:val="24"/>
          <w:highlight w:val="none"/>
          <w:u w:val="single"/>
        </w:rPr>
        <w:tab/>
      </w:r>
      <w:r>
        <w:rPr>
          <w:color w:val="auto"/>
          <w:sz w:val="24"/>
          <w:highlight w:val="none"/>
          <w:u w:val="single"/>
        </w:rPr>
        <w:tab/>
      </w:r>
      <w:r>
        <w:rPr>
          <w:color w:val="auto"/>
          <w:sz w:val="24"/>
          <w:highlight w:val="none"/>
          <w:u w:val="single"/>
        </w:rPr>
        <w:t xml:space="preserve">        </w:t>
      </w:r>
      <w:r>
        <w:rPr>
          <w:color w:val="auto"/>
          <w:sz w:val="24"/>
          <w:highlight w:val="none"/>
          <w:u w:val="single"/>
        </w:rPr>
        <w:tab/>
      </w:r>
      <w:r>
        <w:rPr>
          <w:color w:val="auto"/>
          <w:sz w:val="24"/>
          <w:highlight w:val="none"/>
        </w:rPr>
        <w:t>（签字</w:t>
      </w:r>
      <w:r>
        <w:rPr>
          <w:rFonts w:hint="eastAsia"/>
          <w:color w:val="auto"/>
          <w:sz w:val="24"/>
          <w:highlight w:val="none"/>
        </w:rPr>
        <w:t>或盖章</w:t>
      </w:r>
      <w:r>
        <w:rPr>
          <w:color w:val="auto"/>
          <w:sz w:val="24"/>
          <w:highlight w:val="none"/>
        </w:rPr>
        <w:t>）</w:t>
      </w:r>
    </w:p>
    <w:p w14:paraId="4B9A5A5E">
      <w:pPr>
        <w:ind w:firstLine="480"/>
        <w:rPr>
          <w:color w:val="auto"/>
          <w:sz w:val="24"/>
          <w:highlight w:val="none"/>
        </w:rPr>
      </w:pPr>
      <w:r>
        <w:rPr>
          <w:color w:val="auto"/>
          <w:sz w:val="24"/>
          <w:highlight w:val="none"/>
        </w:rPr>
        <w:t>身份证号码：</w:t>
      </w:r>
      <w:r>
        <w:rPr>
          <w:color w:val="auto"/>
          <w:sz w:val="24"/>
          <w:highlight w:val="none"/>
          <w:u w:val="single"/>
        </w:rPr>
        <w:tab/>
      </w:r>
      <w:r>
        <w:rPr>
          <w:color w:val="auto"/>
          <w:sz w:val="24"/>
          <w:highlight w:val="none"/>
          <w:u w:val="single"/>
        </w:rPr>
        <w:tab/>
      </w:r>
      <w:r>
        <w:rPr>
          <w:color w:val="auto"/>
          <w:sz w:val="24"/>
          <w:highlight w:val="none"/>
          <w:u w:val="single"/>
        </w:rPr>
        <w:tab/>
      </w:r>
      <w:r>
        <w:rPr>
          <w:color w:val="auto"/>
          <w:sz w:val="24"/>
          <w:highlight w:val="none"/>
          <w:u w:val="single"/>
        </w:rPr>
        <w:t xml:space="preserve">                            </w:t>
      </w:r>
      <w:r>
        <w:rPr>
          <w:color w:val="auto"/>
          <w:sz w:val="24"/>
          <w:highlight w:val="none"/>
          <w:u w:val="single"/>
        </w:rPr>
        <w:tab/>
      </w:r>
    </w:p>
    <w:p w14:paraId="4D79D262">
      <w:pPr>
        <w:ind w:firstLine="480"/>
        <w:rPr>
          <w:color w:val="auto"/>
          <w:sz w:val="24"/>
          <w:highlight w:val="none"/>
        </w:rPr>
      </w:pPr>
      <w:r>
        <w:rPr>
          <w:color w:val="auto"/>
          <w:sz w:val="24"/>
          <w:highlight w:val="none"/>
        </w:rPr>
        <w:t>委托代理人：</w:t>
      </w:r>
      <w:r>
        <w:rPr>
          <w:color w:val="auto"/>
          <w:sz w:val="24"/>
          <w:highlight w:val="none"/>
          <w:u w:val="single"/>
        </w:rPr>
        <w:tab/>
      </w:r>
      <w:r>
        <w:rPr>
          <w:color w:val="auto"/>
          <w:sz w:val="24"/>
          <w:highlight w:val="none"/>
          <w:u w:val="single"/>
        </w:rPr>
        <w:tab/>
      </w:r>
      <w:r>
        <w:rPr>
          <w:color w:val="auto"/>
          <w:sz w:val="24"/>
          <w:highlight w:val="none"/>
          <w:u w:val="single"/>
        </w:rPr>
        <w:tab/>
      </w:r>
      <w:r>
        <w:rPr>
          <w:color w:val="auto"/>
          <w:sz w:val="24"/>
          <w:highlight w:val="none"/>
          <w:u w:val="single"/>
        </w:rPr>
        <w:t xml:space="preserve">                     </w:t>
      </w:r>
      <w:r>
        <w:rPr>
          <w:color w:val="auto"/>
          <w:sz w:val="24"/>
          <w:highlight w:val="none"/>
          <w:u w:val="single"/>
        </w:rPr>
        <w:tab/>
      </w:r>
      <w:r>
        <w:rPr>
          <w:color w:val="auto"/>
          <w:sz w:val="24"/>
          <w:highlight w:val="none"/>
        </w:rPr>
        <w:t>（签字）</w:t>
      </w:r>
    </w:p>
    <w:p w14:paraId="3B009DD8">
      <w:pPr>
        <w:ind w:firstLine="480"/>
        <w:rPr>
          <w:color w:val="auto"/>
          <w:sz w:val="24"/>
          <w:highlight w:val="none"/>
        </w:rPr>
      </w:pPr>
      <w:r>
        <w:rPr>
          <w:color w:val="auto"/>
          <w:sz w:val="24"/>
          <w:highlight w:val="none"/>
        </w:rPr>
        <w:t>身份证号码：</w:t>
      </w:r>
      <w:r>
        <w:rPr>
          <w:color w:val="auto"/>
          <w:sz w:val="24"/>
          <w:highlight w:val="none"/>
          <w:u w:val="single"/>
        </w:rPr>
        <w:tab/>
      </w:r>
      <w:r>
        <w:rPr>
          <w:color w:val="auto"/>
          <w:sz w:val="24"/>
          <w:highlight w:val="none"/>
          <w:u w:val="single"/>
        </w:rPr>
        <w:tab/>
      </w:r>
      <w:r>
        <w:rPr>
          <w:color w:val="auto"/>
          <w:sz w:val="24"/>
          <w:highlight w:val="none"/>
          <w:u w:val="single"/>
        </w:rPr>
        <w:tab/>
      </w:r>
      <w:r>
        <w:rPr>
          <w:color w:val="auto"/>
          <w:sz w:val="24"/>
          <w:highlight w:val="none"/>
          <w:u w:val="single"/>
        </w:rPr>
        <w:t xml:space="preserve">                            </w:t>
      </w:r>
      <w:r>
        <w:rPr>
          <w:color w:val="auto"/>
          <w:sz w:val="24"/>
          <w:highlight w:val="none"/>
          <w:u w:val="single"/>
        </w:rPr>
        <w:tab/>
      </w:r>
    </w:p>
    <w:p w14:paraId="36793869">
      <w:pPr>
        <w:ind w:firstLine="480"/>
        <w:jc w:val="right"/>
        <w:rPr>
          <w:color w:val="auto"/>
          <w:sz w:val="24"/>
          <w:highlight w:val="none"/>
        </w:rPr>
      </w:pP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7553FFBD">
      <w:pPr>
        <w:tabs>
          <w:tab w:val="left" w:pos="6300"/>
        </w:tabs>
        <w:snapToGrid w:val="0"/>
        <w:ind w:right="480" w:firstLine="480"/>
        <w:jc w:val="left"/>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注：若为法定代表人办理并签署比选申请文件的，不提供此文件。</w:t>
      </w:r>
      <w:r>
        <w:rPr>
          <w:rFonts w:hint="eastAsia" w:asciiTheme="minorEastAsia" w:hAnsiTheme="minorEastAsia" w:eastAsiaTheme="minorEastAsia" w:cstheme="minorEastAsia"/>
          <w:b/>
          <w:bCs/>
          <w:color w:val="auto"/>
          <w:sz w:val="24"/>
          <w:szCs w:val="24"/>
          <w:highlight w:val="none"/>
        </w:rPr>
        <w:br w:type="page"/>
      </w:r>
    </w:p>
    <w:p w14:paraId="7CF4ECA4">
      <w:pPr>
        <w:pStyle w:val="6"/>
        <w:ind w:firstLine="562"/>
        <w:rPr>
          <w:color w:val="auto"/>
          <w:highlight w:val="none"/>
        </w:rPr>
      </w:pPr>
      <w:bookmarkStart w:id="95" w:name="_Toc1718"/>
      <w:r>
        <w:rPr>
          <w:rFonts w:hint="eastAsia"/>
          <w:color w:val="auto"/>
          <w:highlight w:val="none"/>
        </w:rPr>
        <w:t>（四）基本资格条件承诺函（格式）</w:t>
      </w:r>
      <w:bookmarkEnd w:id="95"/>
    </w:p>
    <w:p w14:paraId="02B4F8B6">
      <w:pPr>
        <w:tabs>
          <w:tab w:val="left" w:pos="6300"/>
        </w:tabs>
        <w:snapToGrid w:val="0"/>
        <w:ind w:firstLine="562"/>
        <w:jc w:val="center"/>
        <w:rPr>
          <w:rFonts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t>基本资格条件承诺函</w:t>
      </w:r>
    </w:p>
    <w:p w14:paraId="1957F9EE">
      <w:pPr>
        <w:tabs>
          <w:tab w:val="left" w:pos="6300"/>
        </w:tabs>
        <w:snapToGrid w:val="0"/>
        <w:rPr>
          <w:rFonts w:asciiTheme="minorEastAsia" w:hAnsiTheme="minorEastAsia" w:eastAsiaTheme="minorEastAsia" w:cstheme="minorEastAsia"/>
          <w:color w:val="auto"/>
          <w:szCs w:val="28"/>
          <w:highlight w:val="none"/>
        </w:rPr>
      </w:pPr>
    </w:p>
    <w:p w14:paraId="1E78F2F6">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名称）：</w:t>
      </w:r>
    </w:p>
    <w:p w14:paraId="1F58E8AE">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名称）郑重承诺：</w:t>
      </w:r>
    </w:p>
    <w:p w14:paraId="2EC73C08">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1.我方具有健全的财务会计制度，具有履行合同所必需的设备和专业技术能力，具</w:t>
      </w:r>
      <w:r>
        <w:rPr>
          <w:rFonts w:hint="eastAsia" w:asciiTheme="minorEastAsia" w:hAnsiTheme="minorEastAsia" w:eastAsiaTheme="minorEastAsia" w:cstheme="minorEastAsia"/>
          <w:color w:val="auto"/>
          <w:sz w:val="24"/>
          <w:szCs w:val="24"/>
          <w:highlight w:val="none"/>
          <w:lang w:val="zh-CN"/>
        </w:rPr>
        <w:t>有依法缴纳税收和社会保障金的良好记录</w:t>
      </w:r>
      <w:r>
        <w:rPr>
          <w:rFonts w:hint="eastAsia" w:asciiTheme="minorEastAsia" w:hAnsiTheme="minorEastAsia" w:eastAsiaTheme="minorEastAsia" w:cstheme="minorEastAsia"/>
          <w:color w:val="auto"/>
          <w:sz w:val="24"/>
          <w:szCs w:val="24"/>
          <w:highlight w:val="none"/>
        </w:rPr>
        <w:t>，参加本项目</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活动前三年内无重大违法活动记录。</w:t>
      </w:r>
    </w:p>
    <w:p w14:paraId="31B19D30">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2.我方在</w:t>
      </w:r>
      <w:r>
        <w:rPr>
          <w:rFonts w:hint="eastAsia" w:asciiTheme="minorEastAsia" w:hAnsiTheme="minorEastAsia" w:eastAsiaTheme="minorEastAsia" w:cstheme="minorEastAsia"/>
          <w:color w:val="auto"/>
          <w:sz w:val="24"/>
          <w:szCs w:val="24"/>
          <w:highlight w:val="none"/>
          <w:u w:val="single"/>
        </w:rPr>
        <w:t xml:space="preserve">    年      月至   年       月</w:t>
      </w:r>
      <w:r>
        <w:rPr>
          <w:rFonts w:hint="eastAsia" w:asciiTheme="minorEastAsia" w:hAnsiTheme="minorEastAsia" w:eastAsiaTheme="minorEastAsia" w:cstheme="minorEastAsia"/>
          <w:color w:val="auto"/>
          <w:sz w:val="24"/>
          <w:szCs w:val="24"/>
          <w:highlight w:val="none"/>
        </w:rPr>
        <w:t>未在“信用中国”网站（www.creditchina.gov.cn）中被列入失信被执行人名单公布期；在</w:t>
      </w:r>
      <w:r>
        <w:rPr>
          <w:rFonts w:hint="eastAsia" w:asciiTheme="minorEastAsia" w:hAnsiTheme="minorEastAsia" w:eastAsiaTheme="minorEastAsia" w:cstheme="minorEastAsia"/>
          <w:color w:val="auto"/>
          <w:sz w:val="24"/>
          <w:szCs w:val="24"/>
          <w:highlight w:val="none"/>
          <w:u w:val="single"/>
        </w:rPr>
        <w:t xml:space="preserve">    年      月至   年       月</w:t>
      </w:r>
      <w:r>
        <w:rPr>
          <w:rFonts w:hint="eastAsia" w:asciiTheme="minorEastAsia" w:hAnsiTheme="minorEastAsia" w:eastAsiaTheme="minorEastAsia" w:cstheme="minorEastAsia"/>
          <w:color w:val="auto"/>
          <w:sz w:val="24"/>
          <w:szCs w:val="24"/>
          <w:highlight w:val="none"/>
        </w:rPr>
        <w:t>未在国家企业信用信息公示系统（www.gsxt.gov.cn）中被列入严重违法失信企业名单公布期；在</w:t>
      </w:r>
      <w:r>
        <w:rPr>
          <w:rFonts w:hint="eastAsia" w:asciiTheme="minorEastAsia" w:hAnsiTheme="minorEastAsia" w:eastAsiaTheme="minorEastAsia" w:cstheme="minorEastAsia"/>
          <w:color w:val="auto"/>
          <w:sz w:val="24"/>
          <w:szCs w:val="24"/>
          <w:highlight w:val="none"/>
          <w:u w:val="single"/>
        </w:rPr>
        <w:t xml:space="preserve">    年      月至   年       月</w:t>
      </w:r>
      <w:r>
        <w:rPr>
          <w:rFonts w:hint="eastAsia" w:asciiTheme="minorEastAsia" w:hAnsiTheme="minorEastAsia" w:eastAsiaTheme="minorEastAsia" w:cstheme="minorEastAsia"/>
          <w:color w:val="auto"/>
          <w:sz w:val="24"/>
          <w:szCs w:val="24"/>
          <w:highlight w:val="none"/>
        </w:rPr>
        <w:t>，未被国家、重庆市(含市或任意区县)</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val="en-US" w:eastAsia="zh-CN"/>
        </w:rPr>
        <w:t>江西</w:t>
      </w:r>
      <w:r>
        <w:rPr>
          <w:rFonts w:asciiTheme="minorEastAsia" w:hAnsiTheme="minorEastAsia" w:eastAsiaTheme="minorEastAsia" w:cstheme="minorEastAsia"/>
          <w:color w:val="auto"/>
          <w:sz w:val="24"/>
          <w:szCs w:val="24"/>
          <w:highlight w:val="none"/>
          <w:u w:val="single"/>
        </w:rPr>
        <w:t>省</w:t>
      </w:r>
      <w:r>
        <w:rPr>
          <w:rFonts w:hint="eastAsia" w:asciiTheme="minorEastAsia" w:hAnsiTheme="minorEastAsia" w:eastAsiaTheme="minorEastAsia" w:cstheme="minorEastAsia"/>
          <w:color w:val="auto"/>
          <w:sz w:val="24"/>
          <w:szCs w:val="24"/>
          <w:highlight w:val="none"/>
          <w:u w:val="single"/>
          <w:lang w:eastAsia="zh-CN"/>
        </w:rPr>
        <w:t>等</w:t>
      </w:r>
      <w:r>
        <w:rPr>
          <w:rFonts w:hint="eastAsia" w:asciiTheme="minorEastAsia" w:hAnsiTheme="minorEastAsia" w:eastAsiaTheme="minorEastAsia" w:cstheme="minorEastAsia"/>
          <w:color w:val="auto"/>
          <w:sz w:val="24"/>
          <w:szCs w:val="24"/>
          <w:highlight w:val="none"/>
        </w:rPr>
        <w:t>有关行政部门处以暂停投标资格行政处罚，且在处罚期限内。</w:t>
      </w:r>
    </w:p>
    <w:p w14:paraId="3CDEEF0B">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3.我方在</w:t>
      </w:r>
      <w:r>
        <w:rPr>
          <w:rFonts w:hint="eastAsia" w:asciiTheme="minorEastAsia" w:hAnsiTheme="minorEastAsia" w:eastAsiaTheme="minorEastAsia" w:cstheme="minorEastAsia"/>
          <w:color w:val="auto"/>
          <w:sz w:val="24"/>
          <w:szCs w:val="24"/>
          <w:highlight w:val="none"/>
          <w:lang w:eastAsia="zh-CN"/>
        </w:rPr>
        <w:t>比选</w:t>
      </w:r>
      <w:r>
        <w:rPr>
          <w:rFonts w:hint="eastAsia" w:asciiTheme="minorEastAsia" w:hAnsiTheme="minorEastAsia" w:eastAsiaTheme="minorEastAsia" w:cstheme="minorEastAsia"/>
          <w:color w:val="auto"/>
          <w:sz w:val="24"/>
          <w:szCs w:val="24"/>
          <w:highlight w:val="none"/>
        </w:rPr>
        <w:t>项目评审（评审）环节结束后，随时接受</w:t>
      </w:r>
      <w:r>
        <w:rPr>
          <w:rFonts w:hint="eastAsia" w:asciiTheme="minorEastAsia" w:hAnsiTheme="minorEastAsia" w:eastAsiaTheme="minorEastAsia" w:cstheme="minorEastAsia"/>
          <w:color w:val="auto"/>
          <w:sz w:val="24"/>
          <w:szCs w:val="24"/>
          <w:highlight w:val="none"/>
          <w:lang w:eastAsia="zh-CN"/>
        </w:rPr>
        <w:t>比选人</w:t>
      </w:r>
      <w:r>
        <w:rPr>
          <w:rFonts w:hint="eastAsia" w:asciiTheme="minorEastAsia" w:hAnsiTheme="minorEastAsia" w:eastAsiaTheme="minorEastAsia" w:cstheme="minorEastAsia"/>
          <w:color w:val="auto"/>
          <w:sz w:val="24"/>
          <w:szCs w:val="24"/>
          <w:highlight w:val="none"/>
        </w:rPr>
        <w:t>的检查验证，配合提供相关证明材料，证明符合</w:t>
      </w:r>
      <w:r>
        <w:rPr>
          <w:rFonts w:hint="eastAsia" w:asciiTheme="minorEastAsia" w:hAnsiTheme="minorEastAsia" w:eastAsiaTheme="minorEastAsia" w:cstheme="minorEastAsia"/>
          <w:color w:val="auto"/>
          <w:sz w:val="24"/>
          <w:szCs w:val="24"/>
          <w:highlight w:val="none"/>
          <w:lang w:eastAsia="zh-CN"/>
        </w:rPr>
        <w:t>比选申请人</w:t>
      </w:r>
      <w:r>
        <w:rPr>
          <w:rFonts w:hint="eastAsia" w:asciiTheme="minorEastAsia" w:hAnsiTheme="minorEastAsia" w:eastAsiaTheme="minorEastAsia" w:cstheme="minorEastAsia"/>
          <w:color w:val="auto"/>
          <w:sz w:val="24"/>
          <w:szCs w:val="24"/>
          <w:highlight w:val="none"/>
        </w:rPr>
        <w:t>基本资格条件。</w:t>
      </w:r>
    </w:p>
    <w:p w14:paraId="669E7606">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我方对以上承诺负全部法律责任。</w:t>
      </w:r>
    </w:p>
    <w:p w14:paraId="207C06F3">
      <w:pPr>
        <w:tabs>
          <w:tab w:val="left" w:pos="6300"/>
        </w:tabs>
        <w:snapToGrid w:val="0"/>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特此承诺。</w:t>
      </w:r>
    </w:p>
    <w:p w14:paraId="5F5313B7">
      <w:pPr>
        <w:tabs>
          <w:tab w:val="left" w:pos="6300"/>
        </w:tabs>
        <w:snapToGrid w:val="0"/>
        <w:ind w:firstLine="480"/>
        <w:rPr>
          <w:rFonts w:asciiTheme="minorEastAsia" w:hAnsiTheme="minorEastAsia" w:eastAsiaTheme="minorEastAsia" w:cstheme="minorEastAsia"/>
          <w:color w:val="auto"/>
          <w:sz w:val="24"/>
          <w:szCs w:val="24"/>
          <w:highlight w:val="none"/>
        </w:rPr>
      </w:pPr>
    </w:p>
    <w:p w14:paraId="50191A12">
      <w:pPr>
        <w:tabs>
          <w:tab w:val="left" w:pos="6300"/>
        </w:tabs>
        <w:snapToGrid w:val="0"/>
        <w:ind w:firstLine="480"/>
        <w:jc w:val="right"/>
        <w:rPr>
          <w:rFonts w:asciiTheme="minorEastAsia" w:hAnsiTheme="minorEastAsia" w:eastAsiaTheme="minorEastAsia" w:cstheme="minorEastAsia"/>
          <w:color w:val="auto"/>
          <w:sz w:val="24"/>
          <w:szCs w:val="24"/>
          <w:highlight w:val="none"/>
        </w:rPr>
      </w:pPr>
      <w:r>
        <w:rPr>
          <w:rFonts w:hint="eastAsia"/>
          <w:color w:val="auto"/>
          <w:sz w:val="24"/>
          <w:highlight w:val="none"/>
          <w:lang w:eastAsia="zh-CN"/>
        </w:rPr>
        <w:t>比选申请人</w:t>
      </w:r>
      <w:r>
        <w:rPr>
          <w:color w:val="auto"/>
          <w:sz w:val="24"/>
          <w:highlight w:val="none"/>
        </w:rPr>
        <w:t>：</w:t>
      </w:r>
      <w:r>
        <w:rPr>
          <w:color w:val="auto"/>
          <w:sz w:val="24"/>
          <w:highlight w:val="none"/>
          <w:u w:val="single"/>
        </w:rPr>
        <w:t xml:space="preserve">          </w:t>
      </w:r>
      <w:r>
        <w:rPr>
          <w:color w:val="auto"/>
          <w:sz w:val="24"/>
          <w:highlight w:val="none"/>
          <w:u w:val="single"/>
        </w:rPr>
        <w:tab/>
      </w:r>
      <w:r>
        <w:rPr>
          <w:color w:val="auto"/>
          <w:sz w:val="24"/>
          <w:highlight w:val="none"/>
        </w:rPr>
        <w:t>（盖单位章）</w:t>
      </w:r>
    </w:p>
    <w:p w14:paraId="43933B96">
      <w:pPr>
        <w:tabs>
          <w:tab w:val="left" w:pos="6300"/>
        </w:tabs>
        <w:snapToGrid w:val="0"/>
        <w:ind w:firstLine="480"/>
        <w:jc w:val="right"/>
        <w:rPr>
          <w:rFonts w:asciiTheme="minorEastAsia" w:hAnsiTheme="minorEastAsia" w:eastAsiaTheme="minorEastAsia" w:cstheme="minorEastAsia"/>
          <w:color w:val="auto"/>
          <w:sz w:val="24"/>
          <w:szCs w:val="24"/>
          <w:highlight w:val="none"/>
        </w:rPr>
      </w:pPr>
    </w:p>
    <w:p w14:paraId="648E44E8">
      <w:pPr>
        <w:tabs>
          <w:tab w:val="left" w:pos="6300"/>
        </w:tabs>
        <w:snapToGrid w:val="0"/>
        <w:ind w:firstLine="480"/>
        <w:jc w:val="righ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年   月   日</w:t>
      </w:r>
    </w:p>
    <w:p w14:paraId="08E10457">
      <w:pPr>
        <w:ind w:firstLine="482"/>
        <w:rPr>
          <w:rFonts w:ascii="宋体" w:hAnsi="宋体"/>
          <w:b/>
          <w:bCs/>
          <w:color w:val="auto"/>
          <w:sz w:val="24"/>
          <w:szCs w:val="24"/>
          <w:highlight w:val="none"/>
        </w:rPr>
      </w:pPr>
      <w:r>
        <w:rPr>
          <w:rFonts w:hint="eastAsia" w:ascii="宋体" w:hAnsi="宋体"/>
          <w:b/>
          <w:bCs/>
          <w:color w:val="auto"/>
          <w:sz w:val="24"/>
          <w:szCs w:val="24"/>
          <w:highlight w:val="none"/>
        </w:rPr>
        <w:br w:type="page"/>
      </w:r>
    </w:p>
    <w:p w14:paraId="5D8767B3">
      <w:pPr>
        <w:pStyle w:val="6"/>
        <w:ind w:firstLine="562"/>
        <w:rPr>
          <w:color w:val="auto"/>
          <w:highlight w:val="none"/>
        </w:rPr>
      </w:pPr>
      <w:bookmarkStart w:id="96" w:name="_Toc29896"/>
      <w:r>
        <w:rPr>
          <w:rFonts w:hint="eastAsia"/>
          <w:color w:val="auto"/>
          <w:highlight w:val="none"/>
        </w:rPr>
        <w:t>（五）财务状况及信誉</w:t>
      </w:r>
      <w:r>
        <w:rPr>
          <w:rFonts w:hint="eastAsia" w:asciiTheme="minorEastAsia" w:hAnsiTheme="minorEastAsia" w:eastAsiaTheme="minorEastAsia" w:cstheme="minorEastAsia"/>
          <w:bCs/>
          <w:color w:val="auto"/>
          <w:highlight w:val="none"/>
        </w:rPr>
        <w:t>（提供承诺，格式自拟）</w:t>
      </w:r>
      <w:bookmarkEnd w:id="96"/>
    </w:p>
    <w:p w14:paraId="16A85072">
      <w:pPr>
        <w:ind w:firstLine="480"/>
        <w:rPr>
          <w:color w:val="auto"/>
          <w:sz w:val="24"/>
          <w:szCs w:val="18"/>
          <w:highlight w:val="none"/>
        </w:rPr>
      </w:pPr>
      <w:r>
        <w:rPr>
          <w:rFonts w:hint="eastAsia"/>
          <w:color w:val="auto"/>
          <w:sz w:val="24"/>
          <w:szCs w:val="18"/>
          <w:highlight w:val="none"/>
        </w:rPr>
        <w:t>1、证明财务状况良好,企业未处于亏损经营状态或破产状态，未被责令停业、财产被接管或冻结。</w:t>
      </w:r>
    </w:p>
    <w:p w14:paraId="41537A29">
      <w:pPr>
        <w:ind w:firstLine="480"/>
        <w:rPr>
          <w:color w:val="auto"/>
          <w:sz w:val="24"/>
          <w:szCs w:val="18"/>
          <w:highlight w:val="none"/>
        </w:rPr>
      </w:pPr>
      <w:r>
        <w:rPr>
          <w:rFonts w:hint="eastAsia"/>
          <w:color w:val="auto"/>
          <w:sz w:val="24"/>
          <w:szCs w:val="18"/>
          <w:highlight w:val="none"/>
        </w:rPr>
        <w:t>2、证明</w:t>
      </w:r>
      <w:r>
        <w:rPr>
          <w:rFonts w:hint="eastAsia"/>
          <w:color w:val="auto"/>
          <w:sz w:val="24"/>
          <w:szCs w:val="18"/>
          <w:highlight w:val="none"/>
          <w:lang w:eastAsia="zh-CN"/>
        </w:rPr>
        <w:t>比选申请人</w:t>
      </w:r>
      <w:r>
        <w:rPr>
          <w:rFonts w:hint="eastAsia"/>
          <w:color w:val="auto"/>
          <w:sz w:val="24"/>
          <w:szCs w:val="18"/>
          <w:highlight w:val="none"/>
        </w:rPr>
        <w:t>必须具有健全的财务会计制度。</w:t>
      </w:r>
    </w:p>
    <w:p w14:paraId="5CFD58F7">
      <w:pPr>
        <w:pStyle w:val="2"/>
        <w:ind w:firstLine="480"/>
        <w:rPr>
          <w:rFonts w:ascii="宋体" w:hAnsi="宋体"/>
          <w:color w:val="auto"/>
          <w:sz w:val="24"/>
          <w:highlight w:val="none"/>
        </w:rPr>
      </w:pPr>
    </w:p>
    <w:p w14:paraId="56B291A7">
      <w:pPr>
        <w:pStyle w:val="2"/>
        <w:ind w:firstLine="640"/>
        <w:rPr>
          <w:color w:val="auto"/>
          <w:highlight w:val="none"/>
        </w:rPr>
      </w:pPr>
    </w:p>
    <w:p w14:paraId="51E0DAC9">
      <w:pPr>
        <w:ind w:firstLine="562"/>
        <w:rPr>
          <w:rFonts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br w:type="page"/>
      </w:r>
    </w:p>
    <w:p w14:paraId="02BBE083">
      <w:pPr>
        <w:pStyle w:val="6"/>
        <w:ind w:firstLine="562"/>
        <w:rPr>
          <w:color w:val="auto"/>
          <w:sz w:val="22"/>
          <w:szCs w:val="22"/>
          <w:highlight w:val="none"/>
        </w:rPr>
      </w:pPr>
      <w:bookmarkStart w:id="97" w:name="_Toc2494"/>
      <w:r>
        <w:rPr>
          <w:rFonts w:hint="eastAsia"/>
          <w:color w:val="auto"/>
          <w:highlight w:val="none"/>
        </w:rPr>
        <w:t>（六）其他资料（格式自定）</w:t>
      </w:r>
      <w:bookmarkEnd w:id="97"/>
    </w:p>
    <w:p w14:paraId="48356C1E">
      <w:pPr>
        <w:tabs>
          <w:tab w:val="left" w:pos="6300"/>
        </w:tabs>
        <w:snapToGrid w:val="0"/>
        <w:ind w:firstLine="6160" w:firstLineChars="2200"/>
        <w:rPr>
          <w:rFonts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szCs w:val="28"/>
          <w:highlight w:val="none"/>
        </w:rPr>
        <w:t xml:space="preserve">  </w:t>
      </w:r>
    </w:p>
    <w:p w14:paraId="44A21C2D">
      <w:pPr>
        <w:ind w:firstLine="0" w:firstLineChars="0"/>
        <w:rPr>
          <w:rFonts w:asciiTheme="minorEastAsia" w:hAnsiTheme="minorEastAsia" w:eastAsiaTheme="minorEastAsia" w:cstheme="minorEastAsia"/>
          <w:b/>
          <w:bCs/>
          <w:color w:val="auto"/>
          <w:szCs w:val="28"/>
          <w:highlight w:val="none"/>
        </w:rPr>
      </w:pPr>
    </w:p>
    <w:sectPr>
      <w:footerReference r:id="rId7"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D5C73">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08262">
                          <w:pPr>
                            <w:pStyle w:val="14"/>
                            <w:ind w:firstLine="420"/>
                            <w:jc w:val="center"/>
                            <w:rPr>
                              <w:rStyle w:val="23"/>
                              <w:rFonts w:ascii="宋体"/>
                              <w:sz w:val="21"/>
                              <w:szCs w:val="21"/>
                            </w:rPr>
                          </w:pPr>
                          <w:r>
                            <w:rPr>
                              <w:rFonts w:ascii="宋体"/>
                              <w:sz w:val="21"/>
                              <w:szCs w:val="21"/>
                            </w:rPr>
                            <w:fldChar w:fldCharType="begin"/>
                          </w:r>
                          <w:r>
                            <w:rPr>
                              <w:rStyle w:val="23"/>
                              <w:rFonts w:ascii="宋体"/>
                              <w:sz w:val="21"/>
                              <w:szCs w:val="21"/>
                            </w:rPr>
                            <w:instrText xml:space="preserve">PAGE  </w:instrText>
                          </w:r>
                          <w:r>
                            <w:rPr>
                              <w:rFonts w:ascii="宋体"/>
                              <w:sz w:val="21"/>
                              <w:szCs w:val="21"/>
                            </w:rPr>
                            <w:fldChar w:fldCharType="separate"/>
                          </w:r>
                          <w:r>
                            <w:rPr>
                              <w:rStyle w:val="23"/>
                              <w:rFonts w:ascii="宋体"/>
                              <w:sz w:val="21"/>
                              <w:szCs w:val="21"/>
                            </w:rPr>
                            <w:t>- 1 -</w:t>
                          </w:r>
                          <w:r>
                            <w:rPr>
                              <w:rFonts w:ascii="宋体"/>
                              <w:sz w:val="21"/>
                              <w:szCs w:val="21"/>
                            </w:rPr>
                            <w:fldChar w:fldCharType="end"/>
                          </w:r>
                        </w:p>
                        <w:p w14:paraId="6970623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6008262">
                    <w:pPr>
                      <w:pStyle w:val="14"/>
                      <w:ind w:firstLine="420"/>
                      <w:jc w:val="center"/>
                      <w:rPr>
                        <w:rStyle w:val="23"/>
                        <w:rFonts w:ascii="宋体"/>
                        <w:sz w:val="21"/>
                        <w:szCs w:val="21"/>
                      </w:rPr>
                    </w:pPr>
                    <w:r>
                      <w:rPr>
                        <w:rFonts w:ascii="宋体"/>
                        <w:sz w:val="21"/>
                        <w:szCs w:val="21"/>
                      </w:rPr>
                      <w:fldChar w:fldCharType="begin"/>
                    </w:r>
                    <w:r>
                      <w:rPr>
                        <w:rStyle w:val="23"/>
                        <w:rFonts w:ascii="宋体"/>
                        <w:sz w:val="21"/>
                        <w:szCs w:val="21"/>
                      </w:rPr>
                      <w:instrText xml:space="preserve">PAGE  </w:instrText>
                    </w:r>
                    <w:r>
                      <w:rPr>
                        <w:rFonts w:ascii="宋体"/>
                        <w:sz w:val="21"/>
                        <w:szCs w:val="21"/>
                      </w:rPr>
                      <w:fldChar w:fldCharType="separate"/>
                    </w:r>
                    <w:r>
                      <w:rPr>
                        <w:rStyle w:val="23"/>
                        <w:rFonts w:ascii="宋体"/>
                        <w:sz w:val="21"/>
                        <w:szCs w:val="21"/>
                      </w:rPr>
                      <w:t>- 1 -</w:t>
                    </w:r>
                    <w:r>
                      <w:rPr>
                        <w:rFonts w:ascii="宋体"/>
                        <w:sz w:val="21"/>
                        <w:szCs w:val="21"/>
                      </w:rPr>
                      <w:fldChar w:fldCharType="end"/>
                    </w:r>
                  </w:p>
                  <w:p w14:paraId="69706230"/>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AD7C">
    <w:pPr>
      <w:pStyle w:val="14"/>
      <w:ind w:firstLine="420"/>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09203A">
                          <w:pPr>
                            <w:pStyle w:val="14"/>
                            <w:ind w:firstLine="420"/>
                            <w:jc w:val="center"/>
                          </w:pPr>
                          <w:r>
                            <w:rPr>
                              <w:rFonts w:ascii="宋体" w:hAnsi="宋体"/>
                              <w:sz w:val="21"/>
                              <w:szCs w:val="21"/>
                            </w:rPr>
                            <w:fldChar w:fldCharType="begin"/>
                          </w:r>
                          <w:r>
                            <w:rPr>
                              <w:rStyle w:val="23"/>
                              <w:rFonts w:ascii="宋体" w:hAnsi="宋体"/>
                              <w:sz w:val="21"/>
                              <w:szCs w:val="21"/>
                            </w:rPr>
                            <w:instrText xml:space="preserve"> PAGE </w:instrText>
                          </w:r>
                          <w:r>
                            <w:rPr>
                              <w:rFonts w:ascii="宋体" w:hAnsi="宋体"/>
                              <w:sz w:val="21"/>
                              <w:szCs w:val="21"/>
                            </w:rPr>
                            <w:fldChar w:fldCharType="separate"/>
                          </w:r>
                          <w:r>
                            <w:rPr>
                              <w:rStyle w:val="23"/>
                              <w:rFonts w:ascii="宋体" w:hAnsi="宋体"/>
                              <w:sz w:val="21"/>
                              <w:szCs w:val="21"/>
                            </w:rPr>
                            <w:t>- 27 -</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609203A">
                    <w:pPr>
                      <w:pStyle w:val="14"/>
                      <w:ind w:firstLine="420"/>
                      <w:jc w:val="center"/>
                    </w:pPr>
                    <w:r>
                      <w:rPr>
                        <w:rFonts w:ascii="宋体" w:hAnsi="宋体"/>
                        <w:sz w:val="21"/>
                        <w:szCs w:val="21"/>
                      </w:rPr>
                      <w:fldChar w:fldCharType="begin"/>
                    </w:r>
                    <w:r>
                      <w:rPr>
                        <w:rStyle w:val="23"/>
                        <w:rFonts w:ascii="宋体" w:hAnsi="宋体"/>
                        <w:sz w:val="21"/>
                        <w:szCs w:val="21"/>
                      </w:rPr>
                      <w:instrText xml:space="preserve"> PAGE </w:instrText>
                    </w:r>
                    <w:r>
                      <w:rPr>
                        <w:rFonts w:ascii="宋体" w:hAnsi="宋体"/>
                        <w:sz w:val="21"/>
                        <w:szCs w:val="21"/>
                      </w:rPr>
                      <w:fldChar w:fldCharType="separate"/>
                    </w:r>
                    <w:r>
                      <w:rPr>
                        <w:rStyle w:val="23"/>
                        <w:rFonts w:ascii="宋体" w:hAnsi="宋体"/>
                        <w:sz w:val="21"/>
                        <w:szCs w:val="21"/>
                      </w:rPr>
                      <w:t>- 27 -</w:t>
                    </w:r>
                    <w:r>
                      <w:rPr>
                        <w:rFonts w:ascii="宋体" w:hAnsi="宋体"/>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D1C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1E6C3"/>
    <w:multiLevelType w:val="singleLevel"/>
    <w:tmpl w:val="8211E6C3"/>
    <w:lvl w:ilvl="0" w:tentative="0">
      <w:start w:val="1"/>
      <w:numFmt w:val="chineseCounting"/>
      <w:suff w:val="space"/>
      <w:lvlText w:val="第%1篇"/>
      <w:lvlJc w:val="left"/>
      <w:pPr>
        <w:ind w:left="1205"/>
      </w:pPr>
      <w:rPr>
        <w:rFonts w:hint="eastAsia"/>
      </w:rPr>
    </w:lvl>
  </w:abstractNum>
  <w:abstractNum w:abstractNumId="1">
    <w:nsid w:val="D9BE5874"/>
    <w:multiLevelType w:val="singleLevel"/>
    <w:tmpl w:val="D9BE5874"/>
    <w:lvl w:ilvl="0" w:tentative="0">
      <w:start w:val="1"/>
      <w:numFmt w:val="chineseCounting"/>
      <w:suff w:val="nothing"/>
      <w:lvlText w:val="（%1）"/>
      <w:lvlJc w:val="left"/>
      <w:pPr>
        <w:ind w:left="0" w:firstLine="420"/>
      </w:pPr>
      <w:rPr>
        <w:rFonts w:hint="eastAsia"/>
      </w:rPr>
    </w:lvl>
  </w:abstractNum>
  <w:abstractNum w:abstractNumId="2">
    <w:nsid w:val="012B0F71"/>
    <w:multiLevelType w:val="singleLevel"/>
    <w:tmpl w:val="012B0F71"/>
    <w:lvl w:ilvl="0" w:tentative="0">
      <w:start w:val="1"/>
      <w:numFmt w:val="decimal"/>
      <w:suff w:val="space"/>
      <w:lvlText w:val="%1."/>
      <w:lvlJc w:val="left"/>
    </w:lvl>
  </w:abstractNum>
  <w:abstractNum w:abstractNumId="3">
    <w:nsid w:val="1BF1F3B1"/>
    <w:multiLevelType w:val="singleLevel"/>
    <w:tmpl w:val="1BF1F3B1"/>
    <w:lvl w:ilvl="0" w:tentative="0">
      <w:start w:val="1"/>
      <w:numFmt w:val="decimal"/>
      <w:suff w:val="nothing"/>
      <w:lvlText w:val="（%1）"/>
      <w:lvlJc w:val="left"/>
      <w:pPr>
        <w:ind w:left="22"/>
      </w:pPr>
    </w:lvl>
  </w:abstractNum>
  <w:abstractNum w:abstractNumId="4">
    <w:nsid w:val="308A2FEC"/>
    <w:multiLevelType w:val="multilevel"/>
    <w:tmpl w:val="308A2FEC"/>
    <w:lvl w:ilvl="0" w:tentative="0">
      <w:start w:val="1"/>
      <w:numFmt w:val="chineseCounting"/>
      <w:pStyle w:val="4"/>
      <w:isLgl/>
      <w:suff w:val="nothing"/>
      <w:lvlText w:val="%1、"/>
      <w:lvlJc w:val="left"/>
      <w:pPr>
        <w:tabs>
          <w:tab w:val="left" w:pos="420"/>
        </w:tabs>
        <w:ind w:left="0" w:firstLine="0"/>
      </w:pPr>
      <w:rPr>
        <w:rFonts w:hint="eastAsia"/>
      </w:rPr>
    </w:lvl>
    <w:lvl w:ilvl="1" w:tentative="0">
      <w:start w:val="1"/>
      <w:numFmt w:val="decimal"/>
      <w:isLgl/>
      <w:suff w:val="nothing"/>
      <w:lvlText w:val="%2、"/>
      <w:lvlJc w:val="left"/>
      <w:pPr>
        <w:tabs>
          <w:tab w:val="left" w:pos="420"/>
        </w:tabs>
        <w:ind w:left="284" w:firstLine="0"/>
      </w:pPr>
      <w:rPr>
        <w:rFonts w:hint="eastAsia"/>
      </w:rPr>
    </w:lvl>
    <w:lvl w:ilvl="2" w:tentative="0">
      <w:start w:val="1"/>
      <w:numFmt w:val="decimal"/>
      <w:isLgl/>
      <w:suff w:val="nothing"/>
      <w:lvlText w:val="%2.%3"/>
      <w:lvlJc w:val="left"/>
      <w:pPr>
        <w:tabs>
          <w:tab w:val="left" w:pos="0"/>
        </w:tabs>
        <w:ind w:left="0" w:firstLine="0"/>
      </w:pPr>
      <w:rPr>
        <w:rFonts w:hint="eastAsia"/>
        <w:b w:val="0"/>
        <w:bCs w:val="0"/>
        <w:i w:val="0"/>
        <w:iCs w:val="0"/>
        <w:caps w:val="0"/>
        <w:smallCaps w:val="0"/>
        <w:strike w:val="0"/>
        <w:dstrike w:val="0"/>
        <w:vanish w:val="0"/>
        <w:color w:val="000000"/>
        <w:spacing w:val="0"/>
        <w:position w:val="0"/>
        <w:u w:val="none"/>
        <w:vertAlign w:val="baseline"/>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49972CB8"/>
    <w:multiLevelType w:val="singleLevel"/>
    <w:tmpl w:val="49972CB8"/>
    <w:lvl w:ilvl="0" w:tentative="0">
      <w:start w:val="1"/>
      <w:numFmt w:val="chineseCounting"/>
      <w:suff w:val="nothing"/>
      <w:lvlText w:val="（%1）"/>
      <w:lvlJc w:val="left"/>
      <w:pPr>
        <w:ind w:left="0" w:firstLine="420"/>
      </w:pPr>
      <w:rPr>
        <w:rFonts w:hint="eastAsia"/>
      </w:rPr>
    </w:lvl>
  </w:abstractNum>
  <w:abstractNum w:abstractNumId="6">
    <w:nsid w:val="4BFC0067"/>
    <w:multiLevelType w:val="singleLevel"/>
    <w:tmpl w:val="4BFC0067"/>
    <w:lvl w:ilvl="0" w:tentative="0">
      <w:start w:val="2"/>
      <w:numFmt w:val="chineseCounting"/>
      <w:suff w:val="nothing"/>
      <w:lvlText w:val="（%1）"/>
      <w:lvlJc w:val="left"/>
      <w:rPr>
        <w:rFonts w:hint="eastAsia"/>
      </w:rPr>
    </w:lvl>
  </w:abstractNum>
  <w:num w:numId="1">
    <w:abstractNumId w:val="4"/>
  </w:num>
  <w:num w:numId="2">
    <w:abstractNumId w:val="0"/>
  </w:num>
  <w:num w:numId="3">
    <w:abstractNumId w:val="3"/>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YmQ5ZDllMjc0MTE1YTU0MzBiYzUxNDkzNTFmYmQifQ=="/>
    <w:docVar w:name="KSO_WPS_MARK_KEY" w:val="1a6bcb21-246a-4c01-885f-213750d6289d"/>
  </w:docVars>
  <w:rsids>
    <w:rsidRoot w:val="4288239C"/>
    <w:rsid w:val="000668CF"/>
    <w:rsid w:val="000B7E8B"/>
    <w:rsid w:val="0028210D"/>
    <w:rsid w:val="00287725"/>
    <w:rsid w:val="002D021C"/>
    <w:rsid w:val="002E6AED"/>
    <w:rsid w:val="003C06B0"/>
    <w:rsid w:val="003F62BA"/>
    <w:rsid w:val="00594539"/>
    <w:rsid w:val="00597517"/>
    <w:rsid w:val="005B48A6"/>
    <w:rsid w:val="005D5E9C"/>
    <w:rsid w:val="0060117B"/>
    <w:rsid w:val="00667131"/>
    <w:rsid w:val="006903B8"/>
    <w:rsid w:val="006F2F3D"/>
    <w:rsid w:val="008415E4"/>
    <w:rsid w:val="008436E3"/>
    <w:rsid w:val="0085712F"/>
    <w:rsid w:val="00873639"/>
    <w:rsid w:val="008F29EA"/>
    <w:rsid w:val="00915018"/>
    <w:rsid w:val="009F7803"/>
    <w:rsid w:val="00BD0A07"/>
    <w:rsid w:val="00C44589"/>
    <w:rsid w:val="00C54E57"/>
    <w:rsid w:val="00CD1FF9"/>
    <w:rsid w:val="00CE23B7"/>
    <w:rsid w:val="00CE54A0"/>
    <w:rsid w:val="00CE5525"/>
    <w:rsid w:val="00CF3641"/>
    <w:rsid w:val="00D86D2B"/>
    <w:rsid w:val="00DF0ADE"/>
    <w:rsid w:val="00E401B6"/>
    <w:rsid w:val="00EF7449"/>
    <w:rsid w:val="00F14257"/>
    <w:rsid w:val="00F973AC"/>
    <w:rsid w:val="0126088E"/>
    <w:rsid w:val="012960B7"/>
    <w:rsid w:val="014D0EE8"/>
    <w:rsid w:val="01980335"/>
    <w:rsid w:val="01B22B9B"/>
    <w:rsid w:val="01B53B68"/>
    <w:rsid w:val="01EF7DB3"/>
    <w:rsid w:val="01F36FCC"/>
    <w:rsid w:val="02587777"/>
    <w:rsid w:val="02DE6B14"/>
    <w:rsid w:val="05450AB3"/>
    <w:rsid w:val="058672BB"/>
    <w:rsid w:val="059905EB"/>
    <w:rsid w:val="05AE0049"/>
    <w:rsid w:val="06305DF6"/>
    <w:rsid w:val="07AC659B"/>
    <w:rsid w:val="07F41E72"/>
    <w:rsid w:val="089811CD"/>
    <w:rsid w:val="08EF7874"/>
    <w:rsid w:val="090B0A25"/>
    <w:rsid w:val="090F433F"/>
    <w:rsid w:val="095F44D0"/>
    <w:rsid w:val="0A815E06"/>
    <w:rsid w:val="0AC74411"/>
    <w:rsid w:val="0B225FBF"/>
    <w:rsid w:val="0B3B060A"/>
    <w:rsid w:val="0B611E67"/>
    <w:rsid w:val="0F025438"/>
    <w:rsid w:val="0FFD1C46"/>
    <w:rsid w:val="11074842"/>
    <w:rsid w:val="11D9043C"/>
    <w:rsid w:val="149200D5"/>
    <w:rsid w:val="15436E45"/>
    <w:rsid w:val="166750D9"/>
    <w:rsid w:val="169F376F"/>
    <w:rsid w:val="16C15493"/>
    <w:rsid w:val="16D34378"/>
    <w:rsid w:val="170A25AF"/>
    <w:rsid w:val="17D271A5"/>
    <w:rsid w:val="17F261B8"/>
    <w:rsid w:val="19095239"/>
    <w:rsid w:val="194E2D8C"/>
    <w:rsid w:val="19E63850"/>
    <w:rsid w:val="1A3055CE"/>
    <w:rsid w:val="1A3D7527"/>
    <w:rsid w:val="1ADD12AC"/>
    <w:rsid w:val="1B1E5081"/>
    <w:rsid w:val="1B2813AB"/>
    <w:rsid w:val="1B450D58"/>
    <w:rsid w:val="1B71272F"/>
    <w:rsid w:val="1BED15EC"/>
    <w:rsid w:val="1BF77313"/>
    <w:rsid w:val="1C070B93"/>
    <w:rsid w:val="1C796469"/>
    <w:rsid w:val="1D4027FB"/>
    <w:rsid w:val="1DE0563B"/>
    <w:rsid w:val="1EE005D8"/>
    <w:rsid w:val="1EE03405"/>
    <w:rsid w:val="1F0F590C"/>
    <w:rsid w:val="1F3233D2"/>
    <w:rsid w:val="1F566050"/>
    <w:rsid w:val="20957F71"/>
    <w:rsid w:val="20A754E9"/>
    <w:rsid w:val="21657BC5"/>
    <w:rsid w:val="21770FAD"/>
    <w:rsid w:val="218F5A65"/>
    <w:rsid w:val="21F96330"/>
    <w:rsid w:val="222D54C8"/>
    <w:rsid w:val="22345EB0"/>
    <w:rsid w:val="23434EAB"/>
    <w:rsid w:val="23671992"/>
    <w:rsid w:val="240E19E6"/>
    <w:rsid w:val="245A29EF"/>
    <w:rsid w:val="245F3033"/>
    <w:rsid w:val="25C03186"/>
    <w:rsid w:val="268B51EA"/>
    <w:rsid w:val="27567F28"/>
    <w:rsid w:val="276E21F8"/>
    <w:rsid w:val="279C0518"/>
    <w:rsid w:val="27A97197"/>
    <w:rsid w:val="27E65AFD"/>
    <w:rsid w:val="286A6B64"/>
    <w:rsid w:val="28C67BD5"/>
    <w:rsid w:val="29152A65"/>
    <w:rsid w:val="297414A2"/>
    <w:rsid w:val="29A050B9"/>
    <w:rsid w:val="2AAB5086"/>
    <w:rsid w:val="2BC77C06"/>
    <w:rsid w:val="2C745000"/>
    <w:rsid w:val="2CB82A3D"/>
    <w:rsid w:val="2D113FD1"/>
    <w:rsid w:val="2DD613CD"/>
    <w:rsid w:val="2DE127D4"/>
    <w:rsid w:val="2ED6417A"/>
    <w:rsid w:val="2FCC6D8E"/>
    <w:rsid w:val="2FF24F33"/>
    <w:rsid w:val="2FF31BC0"/>
    <w:rsid w:val="302E06DD"/>
    <w:rsid w:val="30F8758B"/>
    <w:rsid w:val="31295DC1"/>
    <w:rsid w:val="32AC3742"/>
    <w:rsid w:val="32BA5C49"/>
    <w:rsid w:val="345524AF"/>
    <w:rsid w:val="347F57E3"/>
    <w:rsid w:val="34825E0A"/>
    <w:rsid w:val="349C4575"/>
    <w:rsid w:val="35124450"/>
    <w:rsid w:val="353F090E"/>
    <w:rsid w:val="35674084"/>
    <w:rsid w:val="359479AC"/>
    <w:rsid w:val="359978AF"/>
    <w:rsid w:val="35B90A7D"/>
    <w:rsid w:val="35C74E47"/>
    <w:rsid w:val="361926DC"/>
    <w:rsid w:val="370229DF"/>
    <w:rsid w:val="38521793"/>
    <w:rsid w:val="38C32A09"/>
    <w:rsid w:val="390A2216"/>
    <w:rsid w:val="3922196A"/>
    <w:rsid w:val="39695894"/>
    <w:rsid w:val="39E16AA5"/>
    <w:rsid w:val="3A1112F0"/>
    <w:rsid w:val="3A8D268A"/>
    <w:rsid w:val="3A936A89"/>
    <w:rsid w:val="3A94230A"/>
    <w:rsid w:val="3AB71120"/>
    <w:rsid w:val="3BBA47D3"/>
    <w:rsid w:val="3CB73C34"/>
    <w:rsid w:val="3D0141A9"/>
    <w:rsid w:val="3E3321C4"/>
    <w:rsid w:val="3EC314F9"/>
    <w:rsid w:val="3F850094"/>
    <w:rsid w:val="40EA4601"/>
    <w:rsid w:val="40F742AE"/>
    <w:rsid w:val="421D43A7"/>
    <w:rsid w:val="4288239C"/>
    <w:rsid w:val="4348532E"/>
    <w:rsid w:val="443C4228"/>
    <w:rsid w:val="456439AC"/>
    <w:rsid w:val="45E24B05"/>
    <w:rsid w:val="460E0969"/>
    <w:rsid w:val="46912EE2"/>
    <w:rsid w:val="46D63F0D"/>
    <w:rsid w:val="47BE61FF"/>
    <w:rsid w:val="47DF7B90"/>
    <w:rsid w:val="48EE7ABB"/>
    <w:rsid w:val="49211CAD"/>
    <w:rsid w:val="4930337B"/>
    <w:rsid w:val="49310CA8"/>
    <w:rsid w:val="493A3F40"/>
    <w:rsid w:val="49403331"/>
    <w:rsid w:val="49490E9D"/>
    <w:rsid w:val="4AA13097"/>
    <w:rsid w:val="4B0C433A"/>
    <w:rsid w:val="4B64621B"/>
    <w:rsid w:val="4BE959FA"/>
    <w:rsid w:val="4CA33568"/>
    <w:rsid w:val="4CAF0315"/>
    <w:rsid w:val="4D292FC4"/>
    <w:rsid w:val="4D700A9E"/>
    <w:rsid w:val="4D93233B"/>
    <w:rsid w:val="4DAF1F6C"/>
    <w:rsid w:val="4DD65EE4"/>
    <w:rsid w:val="4E1B4533"/>
    <w:rsid w:val="4E4F4B4F"/>
    <w:rsid w:val="4EAF1301"/>
    <w:rsid w:val="4F4B17C3"/>
    <w:rsid w:val="4F8456B5"/>
    <w:rsid w:val="4F961366"/>
    <w:rsid w:val="4FE80D17"/>
    <w:rsid w:val="510326D8"/>
    <w:rsid w:val="511449E8"/>
    <w:rsid w:val="5128258B"/>
    <w:rsid w:val="51661892"/>
    <w:rsid w:val="516C77CE"/>
    <w:rsid w:val="534D61F6"/>
    <w:rsid w:val="53DE3AB1"/>
    <w:rsid w:val="5452125D"/>
    <w:rsid w:val="54521C9F"/>
    <w:rsid w:val="55062E8C"/>
    <w:rsid w:val="55726311"/>
    <w:rsid w:val="55FC3D45"/>
    <w:rsid w:val="56666151"/>
    <w:rsid w:val="566E5889"/>
    <w:rsid w:val="56DC42C3"/>
    <w:rsid w:val="5728307B"/>
    <w:rsid w:val="57AD6936"/>
    <w:rsid w:val="57D719C0"/>
    <w:rsid w:val="588961C0"/>
    <w:rsid w:val="58EC5EEA"/>
    <w:rsid w:val="58F921D3"/>
    <w:rsid w:val="590453D3"/>
    <w:rsid w:val="598B27B6"/>
    <w:rsid w:val="5A083B2D"/>
    <w:rsid w:val="5A587CD5"/>
    <w:rsid w:val="5AE7574B"/>
    <w:rsid w:val="5BD502B2"/>
    <w:rsid w:val="5BEF5281"/>
    <w:rsid w:val="5D4233CE"/>
    <w:rsid w:val="5D505A8E"/>
    <w:rsid w:val="5D962AF6"/>
    <w:rsid w:val="5DB46785"/>
    <w:rsid w:val="5E08087F"/>
    <w:rsid w:val="5E373284"/>
    <w:rsid w:val="5E914D18"/>
    <w:rsid w:val="5EB6405B"/>
    <w:rsid w:val="5EEA5269"/>
    <w:rsid w:val="60D9587A"/>
    <w:rsid w:val="61463829"/>
    <w:rsid w:val="625353F4"/>
    <w:rsid w:val="62F35B6E"/>
    <w:rsid w:val="63B23767"/>
    <w:rsid w:val="6442681E"/>
    <w:rsid w:val="64695F99"/>
    <w:rsid w:val="6470051F"/>
    <w:rsid w:val="648B6BC6"/>
    <w:rsid w:val="649479AB"/>
    <w:rsid w:val="64C44D3B"/>
    <w:rsid w:val="651404F1"/>
    <w:rsid w:val="656A0446"/>
    <w:rsid w:val="657D5FF6"/>
    <w:rsid w:val="65CD6888"/>
    <w:rsid w:val="66335039"/>
    <w:rsid w:val="66A55805"/>
    <w:rsid w:val="675F3146"/>
    <w:rsid w:val="68947D3B"/>
    <w:rsid w:val="697F3011"/>
    <w:rsid w:val="6A087E91"/>
    <w:rsid w:val="6A4E2B88"/>
    <w:rsid w:val="6A696EF8"/>
    <w:rsid w:val="6A975464"/>
    <w:rsid w:val="6B3871D2"/>
    <w:rsid w:val="6B7A3D0C"/>
    <w:rsid w:val="6BBB0AAB"/>
    <w:rsid w:val="6C643F4C"/>
    <w:rsid w:val="6C645295"/>
    <w:rsid w:val="6C850B0B"/>
    <w:rsid w:val="6D4F2E69"/>
    <w:rsid w:val="6DAB2AD4"/>
    <w:rsid w:val="6E136535"/>
    <w:rsid w:val="6E7F49D4"/>
    <w:rsid w:val="6EF51CE0"/>
    <w:rsid w:val="702235A2"/>
    <w:rsid w:val="70D95DC6"/>
    <w:rsid w:val="714B637E"/>
    <w:rsid w:val="71713CC9"/>
    <w:rsid w:val="71DF3ADB"/>
    <w:rsid w:val="71FB452B"/>
    <w:rsid w:val="72F21DD2"/>
    <w:rsid w:val="732C280D"/>
    <w:rsid w:val="73320420"/>
    <w:rsid w:val="746817FE"/>
    <w:rsid w:val="752D3433"/>
    <w:rsid w:val="755C23E6"/>
    <w:rsid w:val="75B92B12"/>
    <w:rsid w:val="75FC0B51"/>
    <w:rsid w:val="7641171E"/>
    <w:rsid w:val="76581509"/>
    <w:rsid w:val="76E007FA"/>
    <w:rsid w:val="7776627F"/>
    <w:rsid w:val="77BA123F"/>
    <w:rsid w:val="77D9522E"/>
    <w:rsid w:val="7A271AC1"/>
    <w:rsid w:val="7A3A5552"/>
    <w:rsid w:val="7AAD65DE"/>
    <w:rsid w:val="7B52621B"/>
    <w:rsid w:val="7B651D8E"/>
    <w:rsid w:val="7C320F0D"/>
    <w:rsid w:val="7C44788E"/>
    <w:rsid w:val="7D091BB4"/>
    <w:rsid w:val="7FC01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560" w:firstLineChars="20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keepLines/>
      <w:numPr>
        <w:ilvl w:val="0"/>
        <w:numId w:val="1"/>
      </w:numPr>
      <w:ind w:firstLineChars="0"/>
      <w:outlineLvl w:val="0"/>
    </w:pPr>
    <w:rPr>
      <w:b/>
      <w:kern w:val="44"/>
      <w:sz w:val="24"/>
    </w:rPr>
  </w:style>
  <w:style w:type="paragraph" w:styleId="5">
    <w:name w:val="heading 2"/>
    <w:basedOn w:val="1"/>
    <w:next w:val="1"/>
    <w:qFormat/>
    <w:uiPriority w:val="0"/>
    <w:pPr>
      <w:keepNext/>
      <w:keepLines/>
      <w:ind w:firstLine="1807" w:firstLineChars="500"/>
      <w:outlineLvl w:val="1"/>
    </w:pPr>
    <w:rPr>
      <w:rFonts w:ascii="宋体" w:hAnsi="宋体" w:cs="微软雅黑"/>
      <w:b/>
      <w:bCs/>
      <w:sz w:val="36"/>
      <w:szCs w:val="36"/>
    </w:rPr>
  </w:style>
  <w:style w:type="paragraph" w:styleId="6">
    <w:name w:val="heading 3"/>
    <w:basedOn w:val="1"/>
    <w:next w:val="1"/>
    <w:qFormat/>
    <w:uiPriority w:val="0"/>
    <w:pPr>
      <w:keepNext/>
      <w:keepLines/>
      <w:outlineLvl w:val="2"/>
    </w:pPr>
    <w:rPr>
      <w:rFonts w:ascii="宋体" w:hAnsi="宋体" w:cs="微软雅黑"/>
      <w:b/>
      <w:szCs w:val="28"/>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toc 5"/>
    <w:next w:val="1"/>
    <w:unhideWhenUsed/>
    <w:qFormat/>
    <w:uiPriority w:val="39"/>
    <w:pPr>
      <w:widowControl w:val="0"/>
      <w:ind w:left="1680" w:leftChars="800"/>
      <w:jc w:val="both"/>
    </w:pPr>
    <w:rPr>
      <w:rFonts w:ascii="Calibri" w:hAnsi="Calibri" w:eastAsia="仿宋_GB2312" w:cs="Times New Roman"/>
      <w:kern w:val="2"/>
      <w:sz w:val="32"/>
      <w:szCs w:val="32"/>
      <w:lang w:val="en-US" w:eastAsia="zh-CN" w:bidi="ar-SA"/>
    </w:rPr>
  </w:style>
  <w:style w:type="paragraph" w:styleId="8">
    <w:name w:val="annotation text"/>
    <w:basedOn w:val="1"/>
    <w:qFormat/>
    <w:uiPriority w:val="0"/>
    <w:pPr>
      <w:jc w:val="left"/>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sz w:val="21"/>
    </w:rPr>
  </w:style>
  <w:style w:type="paragraph" w:styleId="11">
    <w:name w:val="Date"/>
    <w:basedOn w:val="1"/>
    <w:next w:val="1"/>
    <w:qFormat/>
    <w:uiPriority w:val="0"/>
  </w:style>
  <w:style w:type="paragraph" w:styleId="12">
    <w:name w:val="Body Text Indent 2"/>
    <w:basedOn w:val="1"/>
    <w:qFormat/>
    <w:uiPriority w:val="0"/>
    <w:pPr>
      <w:spacing w:after="120" w:line="480" w:lineRule="auto"/>
      <w:ind w:left="420" w:leftChars="200"/>
    </w:pPr>
    <w:rPr>
      <w:szCs w:val="24"/>
      <w:lang w:val="zh-CN"/>
    </w:rPr>
  </w:style>
  <w:style w:type="paragraph" w:styleId="13">
    <w:name w:val="Balloon Text"/>
    <w:basedOn w:val="1"/>
    <w:link w:val="32"/>
    <w:qFormat/>
    <w:uiPriority w:val="0"/>
    <w:pPr>
      <w:spacing w:line="240" w:lineRule="auto"/>
    </w:pPr>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rPr>
  </w:style>
  <w:style w:type="paragraph" w:styleId="16">
    <w:name w:val="Body Text Indent 3"/>
    <w:basedOn w:val="1"/>
    <w:qFormat/>
    <w:uiPriority w:val="0"/>
    <w:pPr>
      <w:spacing w:after="120"/>
      <w:ind w:left="420" w:leftChars="200"/>
    </w:pPr>
    <w:rPr>
      <w:sz w:val="16"/>
      <w:szCs w:val="16"/>
      <w:lang w:val="zh-CN"/>
    </w:rPr>
  </w:style>
  <w:style w:type="paragraph" w:styleId="17">
    <w:name w:val="toc 2"/>
    <w:basedOn w:val="1"/>
    <w:next w:val="1"/>
    <w:qFormat/>
    <w:uiPriority w:val="39"/>
    <w:pPr>
      <w:ind w:left="420" w:leftChars="200"/>
    </w:pPr>
  </w:style>
  <w:style w:type="paragraph" w:styleId="18">
    <w:name w:val="Normal (Web)"/>
    <w:basedOn w:val="1"/>
    <w:qFormat/>
    <w:uiPriority w:val="0"/>
    <w:pPr>
      <w:spacing w:beforeAutospacing="1" w:afterAutospacing="1"/>
      <w:jc w:val="left"/>
    </w:pPr>
    <w:rPr>
      <w:kern w:val="0"/>
      <w:sz w:val="24"/>
    </w:rPr>
  </w:style>
  <w:style w:type="paragraph" w:styleId="19">
    <w:name w:val="Body Text First Indent"/>
    <w:basedOn w:val="2"/>
    <w:qFormat/>
    <w:uiPriority w:val="0"/>
    <w:pPr>
      <w:ind w:firstLine="420"/>
    </w:pPr>
    <w:rPr>
      <w:rFonts w:ascii="宋体" w:hAnsi="宋体"/>
      <w:sz w:val="24"/>
    </w:rPr>
  </w:style>
  <w:style w:type="character" w:styleId="22">
    <w:name w:val="Strong"/>
    <w:basedOn w:val="21"/>
    <w:qFormat/>
    <w:uiPriority w:val="0"/>
    <w:rPr>
      <w:b/>
    </w:rPr>
  </w:style>
  <w:style w:type="character" w:styleId="23">
    <w:name w:val="page number"/>
    <w:basedOn w:val="21"/>
    <w:qFormat/>
    <w:uiPriority w:val="0"/>
  </w:style>
  <w:style w:type="character" w:styleId="24">
    <w:name w:val="FollowedHyperlink"/>
    <w:basedOn w:val="21"/>
    <w:qFormat/>
    <w:uiPriority w:val="0"/>
    <w:rPr>
      <w:color w:val="333333"/>
      <w:u w:val="none"/>
    </w:rPr>
  </w:style>
  <w:style w:type="character" w:styleId="25">
    <w:name w:val="Hyperlink"/>
    <w:basedOn w:val="21"/>
    <w:qFormat/>
    <w:uiPriority w:val="0"/>
    <w:rPr>
      <w:color w:val="0000FF"/>
      <w:u w:val="single"/>
    </w:rPr>
  </w:style>
  <w:style w:type="paragraph" w:customStyle="1" w:styleId="26">
    <w:name w:val="null3"/>
    <w:hidden/>
    <w:qFormat/>
    <w:uiPriority w:val="0"/>
    <w:rPr>
      <w:rFonts w:hint="eastAsia" w:asciiTheme="minorHAnsi" w:hAnsiTheme="minorHAnsi" w:eastAsiaTheme="minorEastAsia" w:cstheme="minorBidi"/>
      <w:lang w:val="en-US" w:eastAsia="zh-Hans" w:bidi="ar-SA"/>
    </w:rPr>
  </w:style>
  <w:style w:type="paragraph" w:customStyle="1" w:styleId="27">
    <w:name w:val="标书正文1"/>
    <w:basedOn w:val="1"/>
    <w:qFormat/>
    <w:uiPriority w:val="0"/>
    <w:pPr>
      <w:spacing w:line="520" w:lineRule="exact"/>
      <w:ind w:firstLine="640"/>
    </w:pPr>
  </w:style>
  <w:style w:type="paragraph" w:customStyle="1" w:styleId="28">
    <w:name w:val="Table Paragraph"/>
    <w:basedOn w:val="1"/>
    <w:qFormat/>
    <w:uiPriority w:val="1"/>
    <w:rPr>
      <w:rFonts w:ascii="宋体" w:hAnsi="宋体" w:cs="宋体"/>
      <w:lang w:val="zh-CN" w:bidi="zh-CN"/>
    </w:rPr>
  </w:style>
  <w:style w:type="paragraph" w:customStyle="1" w:styleId="29">
    <w:name w:val="1"/>
    <w:basedOn w:val="1"/>
    <w:next w:val="10"/>
    <w:qFormat/>
    <w:uiPriority w:val="0"/>
    <w:rPr>
      <w:rFonts w:ascii="宋体" w:hAnsi="Courier New"/>
      <w:sz w:val="21"/>
    </w:rPr>
  </w:style>
  <w:style w:type="paragraph" w:customStyle="1" w:styleId="30">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paragraph" w:customStyle="1" w:styleId="31">
    <w:name w:val="修订1"/>
    <w:hidden/>
    <w:unhideWhenUsed/>
    <w:qFormat/>
    <w:uiPriority w:val="99"/>
    <w:rPr>
      <w:rFonts w:ascii="Times New Roman" w:hAnsi="Times New Roman" w:eastAsia="宋体" w:cs="Times New Roman"/>
      <w:kern w:val="2"/>
      <w:sz w:val="28"/>
      <w:lang w:val="en-US" w:eastAsia="zh-CN" w:bidi="ar-SA"/>
    </w:rPr>
  </w:style>
  <w:style w:type="character" w:customStyle="1" w:styleId="32">
    <w:name w:val="批注框文本 字符"/>
    <w:basedOn w:val="21"/>
    <w:link w:val="1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37</Pages>
  <Words>14917</Words>
  <Characters>15378</Characters>
  <Lines>107</Lines>
  <Paragraphs>30</Paragraphs>
  <TotalTime>0</TotalTime>
  <ScaleCrop>false</ScaleCrop>
  <LinksUpToDate>false</LinksUpToDate>
  <CharactersWithSpaces>16506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2024-11-13T07:53:00Z</dcterms:created>
  <dc:creator>Administrator</dc:creator>
  <cp:lastModifiedBy>棉花糖</cp:lastModifiedBy>
  <cp:lastPrinted>2025-12-10T09:07:00Z</cp:lastPrinted>
  <dcterms:modified xsi:type="dcterms:W3CDTF">2026-08-31T04:11:41Z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B41842BA8C7B4DAAA1B6C615A5F0B921_13</vt:lpwstr>
  </property>
  <property fmtid="{D5CDD505-2E9C-101B-9397-08002B2CF9AE}" pid="4" name="KSOTemplateDocerSaveRecord">
    <vt:lpwstr>eyJoZGlkIjoiN2FjYWY1NDRhN2NlN2Q3ZjA1MDllNDVhYzE4NjE2YzAiLCJ1c2VySWQiOiIyMzQ0NzA3OTkifQ==</vt:lpwstr>
  </property>
</Properties>
</file>